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3D" w:rsidRPr="003B2E06" w:rsidRDefault="00A6113D" w:rsidP="00D22EA6">
      <w:pPr>
        <w:rPr>
          <w:b/>
          <w:sz w:val="21"/>
        </w:rPr>
      </w:pPr>
      <w:r w:rsidRPr="003B2E06">
        <w:rPr>
          <w:b/>
          <w:sz w:val="21"/>
        </w:rPr>
        <w:t>Name</w:t>
      </w:r>
    </w:p>
    <w:p w:rsidR="00A6113D" w:rsidRPr="003B2E06" w:rsidRDefault="000A5177" w:rsidP="00D22EA6">
      <w:pPr>
        <w:rPr>
          <w:b/>
          <w:sz w:val="21"/>
        </w:rPr>
      </w:pPr>
      <w:r w:rsidRPr="003B2E06">
        <w:rPr>
          <w:b/>
          <w:sz w:val="21"/>
        </w:rPr>
        <w:t>Ronald P. Toby</w:t>
      </w:r>
      <w:r w:rsidRPr="003B2E06">
        <w:rPr>
          <w:b/>
          <w:sz w:val="21"/>
        </w:rPr>
        <w:tab/>
      </w:r>
      <w:r w:rsidRPr="003B2E06">
        <w:rPr>
          <w:b/>
          <w:sz w:val="21"/>
        </w:rPr>
        <w:tab/>
      </w:r>
    </w:p>
    <w:p w:rsidR="000A5177" w:rsidRPr="003B2E06" w:rsidRDefault="000A5177" w:rsidP="00D22EA6">
      <w:pPr>
        <w:rPr>
          <w:b/>
          <w:sz w:val="21"/>
        </w:rPr>
      </w:pPr>
    </w:p>
    <w:p w:rsidR="00D22EA6" w:rsidRPr="003B2E06" w:rsidRDefault="00D22EA6" w:rsidP="00D22EA6">
      <w:pPr>
        <w:rPr>
          <w:b/>
          <w:sz w:val="21"/>
        </w:rPr>
      </w:pPr>
      <w:r w:rsidRPr="003B2E06">
        <w:rPr>
          <w:b/>
          <w:sz w:val="21"/>
        </w:rPr>
        <w:t>Position/Title/Affiliation</w:t>
      </w:r>
    </w:p>
    <w:p w:rsidR="00D22EA6" w:rsidRPr="003B2E06" w:rsidRDefault="000A5177" w:rsidP="00D22EA6">
      <w:pPr>
        <w:rPr>
          <w:sz w:val="21"/>
        </w:rPr>
      </w:pPr>
      <w:r w:rsidRPr="003B2E06">
        <w:rPr>
          <w:sz w:val="21"/>
        </w:rPr>
        <w:t>Professor Emeritus, EALC &amp; History</w:t>
      </w:r>
    </w:p>
    <w:p w:rsidR="00D22EA6" w:rsidRPr="003B2E06" w:rsidRDefault="00D22EA6" w:rsidP="00D22EA6">
      <w:pPr>
        <w:rPr>
          <w:b/>
          <w:sz w:val="21"/>
        </w:rPr>
      </w:pPr>
    </w:p>
    <w:p w:rsidR="00D22EA6" w:rsidRPr="003B2E06" w:rsidRDefault="00D22EA6" w:rsidP="00D22EA6">
      <w:pPr>
        <w:rPr>
          <w:b/>
          <w:sz w:val="21"/>
        </w:rPr>
      </w:pPr>
      <w:r w:rsidRPr="003B2E06">
        <w:rPr>
          <w:b/>
          <w:sz w:val="21"/>
        </w:rPr>
        <w:t>Bio:</w:t>
      </w:r>
    </w:p>
    <w:p w:rsidR="00D22EA6" w:rsidRPr="003B2E06" w:rsidRDefault="00D22EA6" w:rsidP="00D22EA6">
      <w:pPr>
        <w:rPr>
          <w:sz w:val="21"/>
        </w:rPr>
      </w:pPr>
    </w:p>
    <w:p w:rsidR="00D22EA6" w:rsidRPr="003B2E06" w:rsidRDefault="00D22EA6" w:rsidP="00D22EA6">
      <w:pPr>
        <w:rPr>
          <w:b/>
          <w:sz w:val="21"/>
        </w:rPr>
      </w:pPr>
      <w:r w:rsidRPr="003B2E06">
        <w:rPr>
          <w:b/>
          <w:sz w:val="21"/>
        </w:rPr>
        <w:t>Research Interests:</w:t>
      </w:r>
    </w:p>
    <w:p w:rsidR="00D22EA6" w:rsidRPr="003B2E06" w:rsidRDefault="000A5177" w:rsidP="00D22EA6">
      <w:pPr>
        <w:rPr>
          <w:sz w:val="21"/>
        </w:rPr>
      </w:pPr>
      <w:r w:rsidRPr="003B2E06">
        <w:rPr>
          <w:sz w:val="21"/>
        </w:rPr>
        <w:t>Premodern Japanese history &amp; culture</w:t>
      </w:r>
    </w:p>
    <w:p w:rsidR="00D22EA6" w:rsidRPr="003B2E06" w:rsidRDefault="000A5177" w:rsidP="00D22EA6">
      <w:pPr>
        <w:rPr>
          <w:sz w:val="21"/>
        </w:rPr>
      </w:pPr>
      <w:r w:rsidRPr="003B2E06">
        <w:rPr>
          <w:sz w:val="21"/>
        </w:rPr>
        <w:t>Early-modern Korean-Japanese relations</w:t>
      </w:r>
    </w:p>
    <w:p w:rsidR="00D22EA6" w:rsidRPr="003B2E06" w:rsidRDefault="000A5177" w:rsidP="00D22EA6">
      <w:pPr>
        <w:rPr>
          <w:sz w:val="21"/>
        </w:rPr>
      </w:pPr>
      <w:r w:rsidRPr="003B2E06">
        <w:rPr>
          <w:sz w:val="21"/>
        </w:rPr>
        <w:t>History of Japanese cartography</w:t>
      </w:r>
    </w:p>
    <w:p w:rsidR="00D22EA6" w:rsidRPr="003B2E06" w:rsidRDefault="000A5177" w:rsidP="00D22EA6">
      <w:pPr>
        <w:rPr>
          <w:sz w:val="21"/>
        </w:rPr>
      </w:pPr>
      <w:r w:rsidRPr="003B2E06">
        <w:rPr>
          <w:sz w:val="21"/>
        </w:rPr>
        <w:t>Visual history</w:t>
      </w:r>
    </w:p>
    <w:p w:rsidR="00A6113D" w:rsidRPr="003B2E06" w:rsidRDefault="000A5177" w:rsidP="00D22EA6">
      <w:pPr>
        <w:rPr>
          <w:b/>
          <w:sz w:val="21"/>
        </w:rPr>
      </w:pPr>
      <w:r w:rsidRPr="003B2E06">
        <w:rPr>
          <w:sz w:val="21"/>
        </w:rPr>
        <w:t>Images of the Other in early modern Japanese popular culture</w:t>
      </w:r>
    </w:p>
    <w:p w:rsidR="00A6113D" w:rsidRPr="003B2E06" w:rsidRDefault="00A6113D" w:rsidP="00D22EA6">
      <w:pPr>
        <w:rPr>
          <w:b/>
          <w:sz w:val="21"/>
        </w:rPr>
      </w:pPr>
    </w:p>
    <w:p w:rsidR="00D22EA6" w:rsidRPr="003B2E06" w:rsidRDefault="00D22EA6" w:rsidP="00D22EA6">
      <w:pPr>
        <w:rPr>
          <w:b/>
          <w:sz w:val="21"/>
        </w:rPr>
      </w:pPr>
      <w:r w:rsidRPr="003B2E06">
        <w:rPr>
          <w:b/>
          <w:sz w:val="21"/>
        </w:rPr>
        <w:t>Education:</w:t>
      </w:r>
    </w:p>
    <w:p w:rsidR="000A5177" w:rsidRPr="003B2E06" w:rsidRDefault="000A5177" w:rsidP="000A5177">
      <w:pPr>
        <w:rPr>
          <w:sz w:val="21"/>
        </w:rPr>
      </w:pPr>
      <w:r w:rsidRPr="003B2E06">
        <w:rPr>
          <w:sz w:val="21"/>
        </w:rPr>
        <w:t>B.A. Columbia University, 1965</w:t>
      </w:r>
    </w:p>
    <w:p w:rsidR="000A5177" w:rsidRPr="003B2E06" w:rsidRDefault="000A5177" w:rsidP="000A5177">
      <w:pPr>
        <w:rPr>
          <w:sz w:val="21"/>
        </w:rPr>
      </w:pPr>
      <w:r w:rsidRPr="003B2E06">
        <w:rPr>
          <w:sz w:val="21"/>
        </w:rPr>
        <w:t>M.A. Columbia University, 1974</w:t>
      </w:r>
    </w:p>
    <w:p w:rsidR="000A5177" w:rsidRPr="003B2E06" w:rsidRDefault="000A5177" w:rsidP="000A5177">
      <w:pPr>
        <w:rPr>
          <w:sz w:val="21"/>
        </w:rPr>
      </w:pPr>
      <w:r w:rsidRPr="003B2E06">
        <w:rPr>
          <w:sz w:val="21"/>
        </w:rPr>
        <w:t>Ph.D. Columbia University, 1977</w:t>
      </w:r>
    </w:p>
    <w:p w:rsidR="00D22EA6" w:rsidRPr="003B2E06" w:rsidRDefault="00D22EA6" w:rsidP="00D22EA6">
      <w:pPr>
        <w:rPr>
          <w:b/>
          <w:sz w:val="21"/>
        </w:rPr>
      </w:pPr>
    </w:p>
    <w:p w:rsidR="00D22EA6" w:rsidRPr="003B2E06" w:rsidRDefault="00D22EA6" w:rsidP="00D22EA6">
      <w:pPr>
        <w:rPr>
          <w:b/>
          <w:sz w:val="21"/>
        </w:rPr>
      </w:pPr>
      <w:r w:rsidRPr="003B2E06">
        <w:rPr>
          <w:b/>
          <w:sz w:val="21"/>
        </w:rPr>
        <w:t>Awards: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sz w:val="21"/>
        </w:rPr>
      </w:pPr>
      <w:r w:rsidRPr="003B2E06">
        <w:rPr>
          <w:sz w:val="21"/>
        </w:rPr>
        <w:t>2012</w:t>
      </w:r>
      <w:r w:rsidRPr="003B2E06">
        <w:rPr>
          <w:sz w:val="21"/>
        </w:rPr>
        <w:tab/>
        <w:t xml:space="preserve">National Institutes for the Humanities Prize in Japanese Studies. 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sz w:val="21"/>
        </w:rPr>
      </w:pPr>
      <w:r w:rsidRPr="003B2E06">
        <w:rPr>
          <w:sz w:val="21"/>
        </w:rPr>
        <w:t>2006</w:t>
      </w:r>
      <w:r w:rsidRPr="003B2E06">
        <w:rPr>
          <w:sz w:val="21"/>
        </w:rPr>
        <w:tab/>
        <w:t>Outstanding Graduate Mentorship Award, University of Illinois.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1993</w:t>
      </w:r>
      <w:r w:rsidRPr="003B2E06">
        <w:rPr>
          <w:rFonts w:eastAsia="‚l‚r –¾’©"/>
          <w:sz w:val="21"/>
        </w:rPr>
        <w:tab/>
        <w:t>Japan Society for the Promotion of Science Senior Research Fellowship.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1989-90</w:t>
      </w:r>
      <w:r w:rsidRPr="003B2E06">
        <w:rPr>
          <w:rFonts w:eastAsia="‚l‚r –¾’©"/>
          <w:sz w:val="21"/>
        </w:rPr>
        <w:tab/>
        <w:t>Japan Foundation Professional Fellowship.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1988-89</w:t>
      </w:r>
      <w:r w:rsidRPr="003B2E06">
        <w:rPr>
          <w:rFonts w:eastAsia="‚l‚r –¾’©"/>
          <w:sz w:val="21"/>
        </w:rPr>
        <w:tab/>
        <w:t>National Endowment for the Humanities Senior Fellow.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1987-88</w:t>
      </w:r>
      <w:r w:rsidRPr="003B2E06">
        <w:rPr>
          <w:rFonts w:eastAsia="‚l‚r –¾’©"/>
          <w:sz w:val="21"/>
        </w:rPr>
        <w:tab/>
        <w:t>LAS Faculty Fellow in a Second Discipline (Anthropology), UIUC.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1986-89</w:t>
      </w:r>
      <w:r w:rsidRPr="003B2E06">
        <w:rPr>
          <w:rFonts w:eastAsia="‚l‚r –¾’©"/>
          <w:sz w:val="21"/>
        </w:rPr>
        <w:tab/>
        <w:t>University Scholar of the University of Illinois.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1984-85</w:t>
      </w:r>
      <w:r w:rsidRPr="003B2E06">
        <w:rPr>
          <w:rFonts w:eastAsia="‚l‚r –¾’©"/>
          <w:sz w:val="21"/>
        </w:rPr>
        <w:tab/>
        <w:t>Fulbright-Hays Faculty Research Fellowship.</w:t>
      </w:r>
    </w:p>
    <w:p w:rsidR="00D22EA6" w:rsidRPr="003B2E06" w:rsidRDefault="00D22EA6" w:rsidP="00D22EA6">
      <w:pPr>
        <w:rPr>
          <w:b/>
          <w:sz w:val="21"/>
        </w:rPr>
      </w:pPr>
    </w:p>
    <w:p w:rsidR="00D22EA6" w:rsidRPr="003B2E06" w:rsidRDefault="00D22EA6" w:rsidP="00D22EA6">
      <w:pPr>
        <w:rPr>
          <w:b/>
          <w:sz w:val="21"/>
        </w:rPr>
      </w:pPr>
      <w:r w:rsidRPr="003B2E06">
        <w:rPr>
          <w:b/>
          <w:sz w:val="21"/>
        </w:rPr>
        <w:t xml:space="preserve">Courses taught: </w:t>
      </w:r>
    </w:p>
    <w:p w:rsidR="00D22EA6" w:rsidRPr="003B2E06" w:rsidRDefault="000A5177" w:rsidP="00D22EA6">
      <w:pPr>
        <w:rPr>
          <w:sz w:val="21"/>
        </w:rPr>
      </w:pPr>
      <w:r w:rsidRPr="003B2E06">
        <w:rPr>
          <w:sz w:val="21"/>
        </w:rPr>
        <w:t>No longer teaching</w:t>
      </w:r>
    </w:p>
    <w:p w:rsidR="00A6113D" w:rsidRPr="003B2E06" w:rsidRDefault="00A6113D" w:rsidP="00D22EA6">
      <w:pPr>
        <w:rPr>
          <w:b/>
          <w:sz w:val="21"/>
        </w:rPr>
      </w:pPr>
    </w:p>
    <w:p w:rsidR="00D22EA6" w:rsidRPr="003B2E06" w:rsidRDefault="00D22EA6" w:rsidP="00D22EA6">
      <w:pPr>
        <w:rPr>
          <w:b/>
          <w:sz w:val="21"/>
        </w:rPr>
      </w:pPr>
      <w:r w:rsidRPr="003B2E06">
        <w:rPr>
          <w:b/>
          <w:sz w:val="21"/>
        </w:rPr>
        <w:t>Selected publications:</w:t>
      </w:r>
    </w:p>
    <w:p w:rsidR="000A5177" w:rsidRPr="003B2E06" w:rsidRDefault="000A5177" w:rsidP="00D22EA6">
      <w:pPr>
        <w:rPr>
          <w:b/>
          <w:sz w:val="21"/>
        </w:rPr>
      </w:pPr>
      <w:r w:rsidRPr="003B2E06">
        <w:rPr>
          <w:b/>
          <w:sz w:val="21"/>
        </w:rPr>
        <w:t>Books: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Forthcoming</w:t>
      </w:r>
      <w:r w:rsidRPr="003B2E06">
        <w:rPr>
          <w:rFonts w:eastAsia="‚l‚r –¾’©"/>
          <w:sz w:val="21"/>
        </w:rPr>
        <w:tab/>
      </w:r>
      <w:r w:rsidRPr="003B2E06">
        <w:rPr>
          <w:rFonts w:eastAsia="‚l‚r –¾’©"/>
          <w:i/>
          <w:sz w:val="21"/>
        </w:rPr>
        <w:t>Engaging the Other: ‘Japan’  and Its Alter-Egos, 1550-1850</w:t>
      </w:r>
      <w:r w:rsidRPr="003B2E06">
        <w:rPr>
          <w:rFonts w:eastAsia="‚l‚r –¾’©"/>
          <w:sz w:val="21"/>
        </w:rPr>
        <w:t xml:space="preserve"> (Brill).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sz w:val="21"/>
        </w:rPr>
      </w:pPr>
      <w:r w:rsidRPr="003B2E06">
        <w:rPr>
          <w:rFonts w:eastAsia="‚l‚r –¾’©"/>
          <w:sz w:val="21"/>
        </w:rPr>
        <w:t>2011</w:t>
      </w:r>
      <w:r w:rsidRPr="003B2E06">
        <w:rPr>
          <w:rFonts w:eastAsia="‚l‚r –¾’©"/>
          <w:sz w:val="21"/>
        </w:rPr>
        <w:tab/>
      </w:r>
      <w:r w:rsidRPr="003B2E06">
        <w:rPr>
          <w:rFonts w:eastAsia="‚l‚r –¾’©"/>
          <w:i/>
          <w:iCs/>
          <w:sz w:val="21"/>
        </w:rPr>
        <w:t>Ezu-gaku nyūmon</w:t>
      </w:r>
      <w:r w:rsidRPr="003B2E06">
        <w:rPr>
          <w:rFonts w:eastAsia="‚l‚r –¾’©"/>
          <w:sz w:val="21"/>
        </w:rPr>
        <w:t xml:space="preserve"> (Introduction to Early Modern Mapping). Co-editor with Sugimoto Fumiko et al. (University of Tokyo Press).</w:t>
      </w:r>
      <w:r w:rsidRPr="003B2E06">
        <w:rPr>
          <w:rFonts w:hint="eastAsia"/>
          <w:sz w:val="21"/>
        </w:rPr>
        <w:t xml:space="preserve"> 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2008</w:t>
      </w:r>
      <w:r w:rsidRPr="003B2E06">
        <w:rPr>
          <w:rFonts w:eastAsia="‚l‚r –¾’©"/>
          <w:sz w:val="21"/>
        </w:rPr>
        <w:tab/>
      </w:r>
      <w:r w:rsidRPr="003B2E06">
        <w:rPr>
          <w:rFonts w:eastAsia="‚l‚r –¾’©"/>
          <w:i/>
          <w:sz w:val="21"/>
        </w:rPr>
        <w:t>‘</w:t>
      </w:r>
      <w:r w:rsidRPr="003B2E06">
        <w:rPr>
          <w:rFonts w:eastAsia="‚l‚r –¾’©"/>
          <w:i/>
          <w:iCs/>
          <w:sz w:val="21"/>
        </w:rPr>
        <w:t>Sakoku’ to iu gaikō</w:t>
      </w:r>
      <w:r w:rsidRPr="003B2E06">
        <w:rPr>
          <w:rFonts w:eastAsia="‚l‚r –¾’©"/>
          <w:sz w:val="21"/>
        </w:rPr>
        <w:t xml:space="preserve"> (The politics of ‘seclusion’), vol. 9 of </w:t>
      </w:r>
      <w:r w:rsidRPr="003B2E06">
        <w:rPr>
          <w:rFonts w:eastAsia="‚l‚r –¾’©"/>
          <w:i/>
          <w:sz w:val="21"/>
        </w:rPr>
        <w:t>Nihon no rekishi</w:t>
      </w:r>
      <w:r w:rsidRPr="003B2E06">
        <w:rPr>
          <w:rFonts w:eastAsia="‚l‚r –¾’©"/>
          <w:sz w:val="21"/>
        </w:rPr>
        <w:t xml:space="preserve"> (Shōgakukan).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2007</w:t>
      </w:r>
      <w:r w:rsidRPr="003B2E06">
        <w:rPr>
          <w:rFonts w:eastAsia="‚l‚r –¾’©"/>
          <w:sz w:val="21"/>
        </w:rPr>
        <w:tab/>
      </w:r>
      <w:r w:rsidRPr="003B2E06">
        <w:rPr>
          <w:rFonts w:eastAsia="‚l‚r –¾’©"/>
          <w:i/>
          <w:sz w:val="21"/>
        </w:rPr>
        <w:t>Japan and Its Worlds: Marius Jansen and the Internationalization of Japanese History</w:t>
      </w:r>
      <w:r w:rsidRPr="003B2E06">
        <w:rPr>
          <w:rFonts w:eastAsia="‚l‚r –¾’©"/>
          <w:sz w:val="21"/>
        </w:rPr>
        <w:t xml:space="preserve">. Co-editor, with Martin Collcutt &amp; </w:t>
      </w:r>
      <w:proofErr w:type="spellStart"/>
      <w:r w:rsidRPr="003B2E06">
        <w:rPr>
          <w:rFonts w:eastAsia="‚l‚r –¾’©"/>
          <w:sz w:val="21"/>
        </w:rPr>
        <w:t>Mikio</w:t>
      </w:r>
      <w:proofErr w:type="spellEnd"/>
      <w:r w:rsidRPr="003B2E06">
        <w:rPr>
          <w:rFonts w:eastAsia="‚l‚r –¾’©"/>
          <w:sz w:val="21"/>
        </w:rPr>
        <w:t xml:space="preserve"> Kato (I-House Press).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2004</w:t>
      </w:r>
      <w:r w:rsidRPr="003B2E06">
        <w:rPr>
          <w:rFonts w:eastAsia="‚l‚r –¾’©"/>
          <w:sz w:val="21"/>
        </w:rPr>
        <w:tab/>
      </w:r>
      <w:r w:rsidRPr="003B2E06">
        <w:rPr>
          <w:rFonts w:eastAsia="‚l‚r –¾’©"/>
          <w:i/>
          <w:iCs/>
          <w:sz w:val="21"/>
        </w:rPr>
        <w:t>Emergence of Economic Society in Japan, 1600-1859</w:t>
      </w:r>
      <w:r w:rsidRPr="003B2E06">
        <w:rPr>
          <w:rFonts w:eastAsia="‚l‚r –¾’©"/>
          <w:sz w:val="21"/>
        </w:rPr>
        <w:t>. Co-editor with Akira Hayami &amp; Osamu Saitō (Oxford University Press).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2004</w:t>
      </w:r>
      <w:r w:rsidRPr="003B2E06">
        <w:rPr>
          <w:rFonts w:eastAsia="‚l‚r –¾’©"/>
          <w:sz w:val="21"/>
        </w:rPr>
        <w:tab/>
      </w:r>
      <w:r w:rsidRPr="003B2E06">
        <w:rPr>
          <w:rFonts w:eastAsia="‚l‚r –¾’©"/>
          <w:i/>
          <w:iCs/>
          <w:sz w:val="21"/>
        </w:rPr>
        <w:t>Nik-Kan-</w:t>
      </w:r>
      <w:proofErr w:type="spellStart"/>
      <w:r w:rsidRPr="003B2E06">
        <w:rPr>
          <w:rFonts w:eastAsia="‚l‚r –¾’©"/>
          <w:i/>
          <w:iCs/>
          <w:sz w:val="21"/>
        </w:rPr>
        <w:t>Chū</w:t>
      </w:r>
      <w:proofErr w:type="spellEnd"/>
      <w:r w:rsidRPr="003B2E06">
        <w:rPr>
          <w:rFonts w:eastAsia="‚l‚r –¾’©"/>
          <w:i/>
          <w:iCs/>
          <w:sz w:val="21"/>
        </w:rPr>
        <w:t xml:space="preserve"> no kōryū: hito-mono-bunka</w:t>
      </w:r>
      <w:r w:rsidRPr="003B2E06">
        <w:rPr>
          <w:rFonts w:eastAsia="‚l‚r –¾’©"/>
          <w:iCs/>
          <w:sz w:val="21"/>
        </w:rPr>
        <w:t xml:space="preserve"> (Japanese-Korean-Chinese exchange: people, objects, culture)</w:t>
      </w:r>
      <w:r w:rsidRPr="003B2E06">
        <w:rPr>
          <w:rFonts w:eastAsia="‚l‚r –¾’©"/>
          <w:sz w:val="21"/>
        </w:rPr>
        <w:t>, with Yoshida Mitsuo et al.; ed., Yoshida Mitsuo (Yamakawa Shuppansha).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2002</w:t>
      </w:r>
      <w:r w:rsidRPr="003B2E06">
        <w:rPr>
          <w:rFonts w:eastAsia="‚l‚r –¾’©"/>
          <w:sz w:val="21"/>
        </w:rPr>
        <w:tab/>
      </w:r>
      <w:proofErr w:type="spellStart"/>
      <w:r w:rsidRPr="003B2E06">
        <w:rPr>
          <w:rFonts w:eastAsia="‚l‚r –¾’©"/>
          <w:i/>
          <w:sz w:val="21"/>
        </w:rPr>
        <w:t>Kanryū</w:t>
      </w:r>
      <w:proofErr w:type="spellEnd"/>
      <w:r w:rsidRPr="003B2E06">
        <w:rPr>
          <w:rFonts w:eastAsia="‚l‚r –¾’©"/>
          <w:i/>
          <w:sz w:val="21"/>
        </w:rPr>
        <w:t xml:space="preserve"> suru bunka to </w:t>
      </w:r>
      <w:proofErr w:type="spellStart"/>
      <w:r w:rsidRPr="003B2E06">
        <w:rPr>
          <w:rFonts w:eastAsia="‚l‚r –¾’©"/>
          <w:i/>
          <w:sz w:val="21"/>
        </w:rPr>
        <w:t>bi</w:t>
      </w:r>
      <w:proofErr w:type="spellEnd"/>
      <w:r w:rsidRPr="003B2E06">
        <w:rPr>
          <w:rFonts w:eastAsia="‚l‚r –¾’©"/>
          <w:sz w:val="21"/>
        </w:rPr>
        <w:t xml:space="preserve"> (Culture in circulation). Co-edited with Aoyagi Masanori (Kadokawa Shoten). 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1994</w:t>
      </w:r>
      <w:r w:rsidRPr="003B2E06">
        <w:rPr>
          <w:rFonts w:eastAsia="‚l‚r –¾’©"/>
          <w:sz w:val="21"/>
        </w:rPr>
        <w:tab/>
      </w:r>
      <w:r w:rsidRPr="003B2E06">
        <w:rPr>
          <w:rFonts w:eastAsia="‚l‚r –¾’©"/>
          <w:i/>
          <w:sz w:val="21"/>
        </w:rPr>
        <w:t>Gyōretsu to misemono</w:t>
      </w:r>
      <w:r w:rsidRPr="003B2E06">
        <w:rPr>
          <w:rFonts w:hint="eastAsia"/>
          <w:sz w:val="21"/>
        </w:rPr>
        <w:t xml:space="preserve"> (Parades and shows</w:t>
      </w:r>
      <w:r w:rsidRPr="003B2E06">
        <w:rPr>
          <w:sz w:val="21"/>
        </w:rPr>
        <w:t>)</w:t>
      </w:r>
      <w:r w:rsidRPr="003B2E06">
        <w:rPr>
          <w:rFonts w:eastAsia="‚l‚r –¾’©"/>
          <w:sz w:val="21"/>
        </w:rPr>
        <w:t>. With Kuroda Hideo (Asahi Shinbunsha).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1984</w:t>
      </w:r>
      <w:r w:rsidRPr="003B2E06">
        <w:rPr>
          <w:rFonts w:eastAsia="‚l‚r –¾’©"/>
          <w:sz w:val="21"/>
        </w:rPr>
        <w:tab/>
      </w:r>
      <w:r w:rsidRPr="003B2E06">
        <w:rPr>
          <w:rFonts w:eastAsia="‚l‚r –¾’©"/>
          <w:i/>
          <w:sz w:val="21"/>
        </w:rPr>
        <w:t>State and Diplomacy in Early Modern Japan: Asia in the Development of the Tokugawa Bakufu</w:t>
      </w:r>
      <w:r w:rsidRPr="003B2E06">
        <w:rPr>
          <w:rFonts w:eastAsia="‚l‚r –¾’©"/>
          <w:sz w:val="21"/>
        </w:rPr>
        <w:t xml:space="preserve"> (Princeton University Press).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spacing w:beforeLines="50" w:before="120" w:afterLines="50" w:after="120" w:line="0" w:lineRule="atLeast"/>
        <w:ind w:left="1440" w:hanging="1440"/>
        <w:jc w:val="both"/>
        <w:rPr>
          <w:sz w:val="21"/>
        </w:rPr>
      </w:pPr>
      <w:r w:rsidRPr="003B2E06">
        <w:rPr>
          <w:rFonts w:eastAsia="‚l‚r –¾’©"/>
          <w:b/>
          <w:sz w:val="21"/>
        </w:rPr>
        <w:t>Selected Articles &amp; Chapters: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lastRenderedPageBreak/>
        <w:t>2016</w:t>
      </w:r>
      <w:r w:rsidRPr="003B2E06">
        <w:rPr>
          <w:rFonts w:eastAsia="‚l‚r –¾’©"/>
          <w:sz w:val="21"/>
        </w:rPr>
        <w:tab/>
        <w:t xml:space="preserve">“Kanō Masunobu-hitsu </w:t>
      </w:r>
      <w:r w:rsidRPr="003B2E06">
        <w:rPr>
          <w:rFonts w:eastAsia="‚l‚r –¾’©"/>
          <w:i/>
          <w:sz w:val="21"/>
        </w:rPr>
        <w:t xml:space="preserve">Chōsen shisetsu kantai-zu byōbu </w:t>
      </w:r>
      <w:r w:rsidRPr="003B2E06">
        <w:rPr>
          <w:rFonts w:eastAsia="‚l‚r –¾’©"/>
          <w:sz w:val="21"/>
        </w:rPr>
        <w:t xml:space="preserve">no kaiga </w:t>
      </w:r>
      <w:proofErr w:type="spellStart"/>
      <w:r w:rsidRPr="003B2E06">
        <w:rPr>
          <w:rFonts w:eastAsia="‚l‚r –¾’©"/>
          <w:sz w:val="21"/>
        </w:rPr>
        <w:t>retorikku</w:t>
      </w:r>
      <w:proofErr w:type="spellEnd"/>
      <w:r w:rsidRPr="003B2E06">
        <w:rPr>
          <w:rFonts w:eastAsia="‚l‚r –¾’©"/>
          <w:sz w:val="21"/>
        </w:rPr>
        <w:t>,</w:t>
      </w:r>
      <w:r w:rsidRPr="003B2E06">
        <w:rPr>
          <w:sz w:val="21"/>
        </w:rPr>
        <w:t>”</w:t>
      </w:r>
      <w:r w:rsidRPr="003B2E06">
        <w:rPr>
          <w:rFonts w:hint="eastAsia"/>
          <w:sz w:val="21"/>
        </w:rPr>
        <w:t xml:space="preserve"> (The pictorial rhetoric of Kanō Masunobu</w:t>
      </w:r>
      <w:r w:rsidRPr="003B2E06">
        <w:rPr>
          <w:sz w:val="21"/>
        </w:rPr>
        <w:t>’</w:t>
      </w:r>
      <w:r w:rsidRPr="003B2E06">
        <w:rPr>
          <w:rFonts w:hint="eastAsia"/>
          <w:sz w:val="21"/>
        </w:rPr>
        <w:t xml:space="preserve">s </w:t>
      </w:r>
      <w:r w:rsidRPr="003B2E06">
        <w:rPr>
          <w:sz w:val="21"/>
        </w:rPr>
        <w:t>“</w:t>
      </w:r>
      <w:r w:rsidRPr="003B2E06">
        <w:rPr>
          <w:rFonts w:hint="eastAsia"/>
          <w:sz w:val="21"/>
        </w:rPr>
        <w:t>K</w:t>
      </w:r>
      <w:r w:rsidRPr="003B2E06">
        <w:rPr>
          <w:sz w:val="21"/>
        </w:rPr>
        <w:t>o</w:t>
      </w:r>
      <w:r w:rsidRPr="003B2E06">
        <w:rPr>
          <w:rFonts w:hint="eastAsia"/>
          <w:sz w:val="21"/>
        </w:rPr>
        <w:t>rean Embassy Reception Screens</w:t>
      </w:r>
      <w:r w:rsidRPr="003B2E06">
        <w:rPr>
          <w:sz w:val="21"/>
        </w:rPr>
        <w:t>”)</w:t>
      </w:r>
      <w:r w:rsidRPr="003B2E06">
        <w:rPr>
          <w:rFonts w:eastAsia="‚l‚r –¾’©"/>
          <w:sz w:val="21"/>
        </w:rPr>
        <w:t xml:space="preserve">,  tr. Matsushima Jin, in </w:t>
      </w:r>
      <w:r w:rsidRPr="003B2E06">
        <w:rPr>
          <w:rFonts w:eastAsia="‚l‚r –¾’©"/>
          <w:i/>
          <w:sz w:val="21"/>
        </w:rPr>
        <w:t xml:space="preserve">Kokka </w:t>
      </w:r>
      <w:r w:rsidRPr="003B2E06">
        <w:rPr>
          <w:rFonts w:eastAsia="‚l‚r –¾’©"/>
          <w:sz w:val="21"/>
        </w:rPr>
        <w:t>(Japanese art history), 121.6 (Feb.) : 9-25.</w:t>
      </w:r>
    </w:p>
    <w:p w:rsidR="000A5177" w:rsidRPr="003B2E06" w:rsidRDefault="000A5177" w:rsidP="000A5177">
      <w:pPr>
        <w:tabs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2015</w:t>
      </w:r>
      <w:r w:rsidRPr="003B2E06">
        <w:rPr>
          <w:rFonts w:eastAsia="‚l‚r –¾’©"/>
          <w:sz w:val="21"/>
        </w:rPr>
        <w:tab/>
        <w:t xml:space="preserve">“Chōsen tsūshinshi no Edo-jō tōjō gyōretsu,” in Kurushima Hiroshi, ed., </w:t>
      </w:r>
      <w:r w:rsidRPr="003B2E06">
        <w:rPr>
          <w:rFonts w:eastAsia="‚l‚r –¾’©"/>
          <w:i/>
          <w:sz w:val="21"/>
        </w:rPr>
        <w:t>Egakareta gyōretsu: bushi, ikoku, sairei</w:t>
      </w:r>
      <w:r w:rsidRPr="003B2E06">
        <w:rPr>
          <w:rFonts w:eastAsia="‚l‚r –¾’©"/>
          <w:sz w:val="21"/>
        </w:rPr>
        <w:t xml:space="preserve"> (University of Tokyo Press).</w:t>
      </w:r>
    </w:p>
    <w:p w:rsidR="000A5177" w:rsidRPr="003B2E06" w:rsidRDefault="000A5177" w:rsidP="000A5177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sz w:val="21"/>
        </w:rPr>
        <w:t>2008</w:t>
      </w:r>
      <w:r w:rsidRPr="003B2E06">
        <w:rPr>
          <w:sz w:val="21"/>
        </w:rPr>
        <w:tab/>
      </w:r>
      <w:r w:rsidRPr="003B2E06">
        <w:rPr>
          <w:rFonts w:eastAsia="‚l‚r –¾’©"/>
          <w:sz w:val="21"/>
        </w:rPr>
        <w:t>“Kinsei no miyako meisho: Hōkōji to Mimizuka”</w:t>
      </w:r>
      <w:r w:rsidRPr="003B2E06">
        <w:rPr>
          <w:rFonts w:hint="eastAsia"/>
          <w:sz w:val="21"/>
        </w:rPr>
        <w:t xml:space="preserve"> (Tourist attractions in early modern Kyoto: Hōkōji Temple and the Ear Mound),</w:t>
      </w:r>
      <w:r w:rsidRPr="003B2E06">
        <w:rPr>
          <w:rFonts w:eastAsia="‚l‚r –¾’©"/>
          <w:sz w:val="21"/>
        </w:rPr>
        <w:t xml:space="preserve"> in </w:t>
      </w:r>
      <w:r w:rsidRPr="003B2E06">
        <w:rPr>
          <w:rFonts w:eastAsia="‚l‚r –¾’©"/>
          <w:i/>
          <w:iCs/>
          <w:sz w:val="21"/>
        </w:rPr>
        <w:t>Rekishigaku ken</w:t>
      </w:r>
      <w:r w:rsidRPr="003B2E06">
        <w:rPr>
          <w:rFonts w:eastAsia="‚l‚r –¾’©"/>
          <w:i/>
          <w:iCs/>
          <w:sz w:val="21"/>
        </w:rPr>
        <w:softHyphen/>
        <w:t>kyū</w:t>
      </w:r>
      <w:r w:rsidRPr="003B2E06">
        <w:rPr>
          <w:rFonts w:eastAsia="‚l‚r –¾’©"/>
          <w:iCs/>
          <w:sz w:val="21"/>
        </w:rPr>
        <w:t xml:space="preserve"> (Historical studies)</w:t>
      </w:r>
      <w:r w:rsidRPr="003B2E06">
        <w:rPr>
          <w:rFonts w:eastAsia="‚l‚r –¾’©"/>
          <w:sz w:val="21"/>
        </w:rPr>
        <w:t>, 841 (July): 1-12.</w:t>
      </w:r>
    </w:p>
    <w:p w:rsidR="000A5177" w:rsidRPr="003B2E06" w:rsidRDefault="000A5177" w:rsidP="000A5177">
      <w:pPr>
        <w:tabs>
          <w:tab w:val="left" w:pos="1440"/>
          <w:tab w:val="left" w:pos="6336"/>
        </w:tabs>
        <w:spacing w:line="0" w:lineRule="atLeast"/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2007</w:t>
      </w:r>
      <w:r w:rsidRPr="003B2E06">
        <w:rPr>
          <w:rFonts w:eastAsia="‚l‚r –¾’©"/>
          <w:sz w:val="21"/>
        </w:rPr>
        <w:tab/>
      </w:r>
      <w:r w:rsidRPr="003B2E06">
        <w:rPr>
          <w:sz w:val="21"/>
        </w:rPr>
        <w:t xml:space="preserve">“The Originality of the ‘Copy’: Mimesis and Subversion in Hanegawa Tōei’s </w:t>
      </w:r>
      <w:r w:rsidRPr="003B2E06">
        <w:rPr>
          <w:i/>
          <w:sz w:val="21"/>
        </w:rPr>
        <w:t>Chōsenjin ukie</w:t>
      </w:r>
      <w:r w:rsidRPr="003B2E06">
        <w:rPr>
          <w:sz w:val="21"/>
        </w:rPr>
        <w:t xml:space="preserve">,” </w:t>
      </w:r>
      <w:r w:rsidRPr="003B2E06">
        <w:rPr>
          <w:rFonts w:eastAsia="‚l‚r –¾’©"/>
          <w:sz w:val="21"/>
        </w:rPr>
        <w:t xml:space="preserve">in Rupert Cox, ed., </w:t>
      </w:r>
      <w:r w:rsidRPr="003B2E06">
        <w:rPr>
          <w:rFonts w:eastAsia="MS PGothic"/>
          <w:i/>
          <w:iCs/>
          <w:sz w:val="21"/>
        </w:rPr>
        <w:t>Cultures of Copying in Japan</w:t>
      </w:r>
      <w:r w:rsidRPr="003B2E06">
        <w:rPr>
          <w:rFonts w:eastAsia="MS PGothic"/>
          <w:sz w:val="21"/>
        </w:rPr>
        <w:t xml:space="preserve"> (Routledge/</w:t>
      </w:r>
      <w:r w:rsidRPr="003B2E06">
        <w:rPr>
          <w:sz w:val="21"/>
        </w:rPr>
        <w:t>Japan Anthropology Workshop Series</w:t>
      </w:r>
      <w:r w:rsidRPr="003B2E06">
        <w:rPr>
          <w:rFonts w:eastAsia="MS PGothic"/>
          <w:sz w:val="21"/>
        </w:rPr>
        <w:t>)</w:t>
      </w:r>
      <w:r w:rsidRPr="003B2E06">
        <w:rPr>
          <w:rFonts w:eastAsia="‚l‚r –¾’©"/>
          <w:sz w:val="21"/>
        </w:rPr>
        <w:t>.</w:t>
      </w:r>
    </w:p>
    <w:p w:rsidR="000A5177" w:rsidRPr="003B2E06" w:rsidRDefault="000A5177" w:rsidP="000A5177">
      <w:pPr>
        <w:tabs>
          <w:tab w:val="left" w:pos="1440"/>
          <w:tab w:val="left" w:pos="6336"/>
        </w:tabs>
        <w:spacing w:line="0" w:lineRule="atLeast"/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2007</w:t>
      </w:r>
      <w:r w:rsidRPr="003B2E06">
        <w:rPr>
          <w:rFonts w:eastAsia="‚l‚r –¾’©"/>
          <w:sz w:val="21"/>
        </w:rPr>
        <w:tab/>
        <w:t>“</w:t>
      </w:r>
      <w:r w:rsidRPr="003B2E06">
        <w:rPr>
          <w:sz w:val="21"/>
        </w:rPr>
        <w:t xml:space="preserve">Foreign Texts/Native Readings: Matsushita Kenrin (1637-1703) &amp; the Challenge of Chinese/Korean Histories,” in Toby et al., ed. </w:t>
      </w:r>
      <w:r w:rsidRPr="003B2E06">
        <w:rPr>
          <w:i/>
          <w:iCs/>
          <w:sz w:val="21"/>
        </w:rPr>
        <w:t>Japan and Its Worlds</w:t>
      </w:r>
      <w:r w:rsidRPr="003B2E06">
        <w:rPr>
          <w:iCs/>
          <w:sz w:val="21"/>
        </w:rPr>
        <w:t>, pp.</w:t>
      </w:r>
      <w:r w:rsidRPr="003B2E06">
        <w:rPr>
          <w:rFonts w:eastAsia="‚l‚r –¾’©"/>
          <w:sz w:val="21"/>
        </w:rPr>
        <w:t xml:space="preserve"> 113-155.</w:t>
      </w:r>
    </w:p>
    <w:p w:rsidR="00E06BF4" w:rsidRPr="003B2E06" w:rsidRDefault="00E06BF4" w:rsidP="003B2E06">
      <w:pPr>
        <w:tabs>
          <w:tab w:val="left" w:pos="1440"/>
        </w:tabs>
        <w:ind w:left="1489" w:hangingChars="709" w:hanging="1489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2003</w:t>
      </w:r>
      <w:r w:rsidRPr="003B2E06">
        <w:rPr>
          <w:rFonts w:eastAsia="‚l‚r –¾’©"/>
          <w:sz w:val="21"/>
        </w:rPr>
        <w:tab/>
      </w:r>
      <w:r w:rsidRPr="003B2E06">
        <w:rPr>
          <w:sz w:val="21"/>
        </w:rPr>
        <w:t xml:space="preserve">“Kinsei </w:t>
      </w:r>
      <w:proofErr w:type="spellStart"/>
      <w:r w:rsidRPr="003B2E06">
        <w:rPr>
          <w:sz w:val="21"/>
        </w:rPr>
        <w:t>shotō</w:t>
      </w:r>
      <w:proofErr w:type="spellEnd"/>
      <w:r w:rsidRPr="003B2E06">
        <w:rPr>
          <w:sz w:val="21"/>
        </w:rPr>
        <w:t xml:space="preserve"> tai-Min no ichi gaikō </w:t>
      </w:r>
      <w:proofErr w:type="spellStart"/>
      <w:r w:rsidRPr="003B2E06">
        <w:rPr>
          <w:sz w:val="21"/>
        </w:rPr>
        <w:t>monjo</w:t>
      </w:r>
      <w:proofErr w:type="spellEnd"/>
      <w:r w:rsidRPr="003B2E06">
        <w:rPr>
          <w:sz w:val="21"/>
        </w:rPr>
        <w:t xml:space="preserve"> </w:t>
      </w:r>
      <w:proofErr w:type="spellStart"/>
      <w:r w:rsidRPr="003B2E06">
        <w:rPr>
          <w:sz w:val="21"/>
        </w:rPr>
        <w:t>shohon</w:t>
      </w:r>
      <w:proofErr w:type="spellEnd"/>
      <w:r w:rsidRPr="003B2E06">
        <w:rPr>
          <w:sz w:val="21"/>
        </w:rPr>
        <w:t xml:space="preserve"> no keifu: gosha, </w:t>
      </w:r>
      <w:proofErr w:type="spellStart"/>
      <w:r w:rsidRPr="003B2E06">
        <w:rPr>
          <w:sz w:val="21"/>
        </w:rPr>
        <w:t>godoku</w:t>
      </w:r>
      <w:proofErr w:type="spellEnd"/>
      <w:r w:rsidRPr="003B2E06">
        <w:rPr>
          <w:sz w:val="21"/>
        </w:rPr>
        <w:t xml:space="preserve">, </w:t>
      </w:r>
      <w:proofErr w:type="spellStart"/>
      <w:r w:rsidRPr="003B2E06">
        <w:rPr>
          <w:sz w:val="21"/>
        </w:rPr>
        <w:t>goki</w:t>
      </w:r>
      <w:proofErr w:type="spellEnd"/>
      <w:r w:rsidRPr="003B2E06">
        <w:rPr>
          <w:sz w:val="21"/>
        </w:rPr>
        <w:t xml:space="preserve"> no keifu to Nihon-gata </w:t>
      </w:r>
      <w:proofErr w:type="spellStart"/>
      <w:r w:rsidRPr="003B2E06">
        <w:rPr>
          <w:i/>
          <w:iCs/>
          <w:sz w:val="21"/>
        </w:rPr>
        <w:t>ka’i</w:t>
      </w:r>
      <w:proofErr w:type="spellEnd"/>
      <w:r w:rsidRPr="003B2E06">
        <w:rPr>
          <w:sz w:val="21"/>
        </w:rPr>
        <w:t xml:space="preserve"> ron</w:t>
      </w:r>
      <w:r w:rsidRPr="003B2E06">
        <w:rPr>
          <w:rFonts w:eastAsia="‚l‚r –¾’©"/>
          <w:iCs/>
          <w:sz w:val="21"/>
        </w:rPr>
        <w:t>”</w:t>
      </w:r>
      <w:r w:rsidRPr="003B2E06">
        <w:rPr>
          <w:rFonts w:hint="eastAsia"/>
          <w:iCs/>
          <w:sz w:val="21"/>
        </w:rPr>
        <w:t xml:space="preserve"> (Text genealogy of an early Edo-period diplomatic letter to Ming: </w:t>
      </w:r>
      <w:proofErr w:type="spellStart"/>
      <w:r w:rsidRPr="003B2E06">
        <w:rPr>
          <w:rFonts w:hint="eastAsia"/>
          <w:iCs/>
          <w:sz w:val="21"/>
        </w:rPr>
        <w:t>mistranscription</w:t>
      </w:r>
      <w:proofErr w:type="spellEnd"/>
      <w:r w:rsidRPr="003B2E06">
        <w:rPr>
          <w:rFonts w:hint="eastAsia"/>
          <w:iCs/>
          <w:sz w:val="21"/>
        </w:rPr>
        <w:t xml:space="preserve">, misreading, miswriting and the notion of </w:t>
      </w:r>
      <w:r w:rsidRPr="003B2E06">
        <w:rPr>
          <w:iCs/>
          <w:sz w:val="21"/>
        </w:rPr>
        <w:t>Japanese centrality</w:t>
      </w:r>
      <w:r w:rsidRPr="003B2E06">
        <w:rPr>
          <w:rFonts w:hint="eastAsia"/>
          <w:iCs/>
          <w:sz w:val="21"/>
        </w:rPr>
        <w:t>),</w:t>
      </w:r>
      <w:r w:rsidRPr="003B2E06">
        <w:rPr>
          <w:sz w:val="21"/>
        </w:rPr>
        <w:t xml:space="preserve"> </w:t>
      </w:r>
      <w:r w:rsidRPr="003B2E06">
        <w:rPr>
          <w:rFonts w:eastAsia="‚l‚r –¾’©"/>
          <w:sz w:val="21"/>
        </w:rPr>
        <w:t xml:space="preserve">in </w:t>
      </w:r>
      <w:r w:rsidRPr="003B2E06">
        <w:rPr>
          <w:rFonts w:eastAsia="‚l‚r –¾’©"/>
          <w:i/>
          <w:sz w:val="21"/>
        </w:rPr>
        <w:t>Shiryō Hensanjo kenky</w:t>
      </w:r>
      <w:r w:rsidRPr="003B2E06">
        <w:rPr>
          <w:i/>
          <w:sz w:val="21"/>
        </w:rPr>
        <w:t>ū</w:t>
      </w:r>
      <w:r w:rsidRPr="003B2E06">
        <w:rPr>
          <w:rFonts w:eastAsia="‚l‚r –¾’©"/>
          <w:i/>
          <w:sz w:val="21"/>
        </w:rPr>
        <w:t xml:space="preserve"> kiyō</w:t>
      </w:r>
      <w:r w:rsidRPr="003B2E06">
        <w:rPr>
          <w:rFonts w:eastAsia="‚l‚r –¾’©"/>
          <w:iCs/>
          <w:sz w:val="21"/>
        </w:rPr>
        <w:t xml:space="preserve">, 13: </w:t>
      </w:r>
      <w:r w:rsidRPr="003B2E06">
        <w:rPr>
          <w:rFonts w:eastAsia="‚l‚r –¾’©"/>
          <w:sz w:val="21"/>
        </w:rPr>
        <w:t>60-81.</w:t>
      </w:r>
    </w:p>
    <w:p w:rsidR="00E06BF4" w:rsidRPr="003B2E06" w:rsidRDefault="00E06BF4" w:rsidP="00E06BF4">
      <w:pPr>
        <w:tabs>
          <w:tab w:val="left" w:pos="1440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2003c</w:t>
      </w:r>
      <w:r w:rsidRPr="003B2E06">
        <w:rPr>
          <w:rFonts w:eastAsia="‚l‚r –¾’©"/>
          <w:sz w:val="21"/>
        </w:rPr>
        <w:tab/>
      </w:r>
      <w:r w:rsidRPr="003B2E06">
        <w:rPr>
          <w:sz w:val="21"/>
        </w:rPr>
        <w:t xml:space="preserve">“Kusumi Morikage hitsu </w:t>
      </w:r>
      <w:r w:rsidRPr="003B2E06">
        <w:rPr>
          <w:i/>
          <w:iCs/>
          <w:sz w:val="21"/>
        </w:rPr>
        <w:t>Ch</w:t>
      </w:r>
      <w:r w:rsidRPr="003B2E06">
        <w:rPr>
          <w:rFonts w:eastAsia="‚l‚r –¾’©"/>
          <w:i/>
          <w:iCs/>
          <w:sz w:val="21"/>
        </w:rPr>
        <w:t>ō</w:t>
      </w:r>
      <w:r w:rsidRPr="003B2E06">
        <w:rPr>
          <w:i/>
          <w:iCs/>
          <w:sz w:val="21"/>
        </w:rPr>
        <w:t>senjin gy</w:t>
      </w:r>
      <w:r w:rsidRPr="003B2E06">
        <w:rPr>
          <w:rFonts w:eastAsia="‚l‚r –¾’©"/>
          <w:i/>
          <w:iCs/>
          <w:sz w:val="21"/>
        </w:rPr>
        <w:t>ō</w:t>
      </w:r>
      <w:r w:rsidRPr="003B2E06">
        <w:rPr>
          <w:i/>
          <w:iCs/>
          <w:sz w:val="21"/>
        </w:rPr>
        <w:t>retsu-zu byōbu</w:t>
      </w:r>
      <w:r w:rsidRPr="003B2E06">
        <w:rPr>
          <w:sz w:val="21"/>
        </w:rPr>
        <w:t xml:space="preserve"> ni tsuite”</w:t>
      </w:r>
      <w:r w:rsidRPr="003B2E06">
        <w:rPr>
          <w:rFonts w:hint="eastAsia"/>
          <w:sz w:val="21"/>
        </w:rPr>
        <w:t xml:space="preserve"> (On Kusumi </w:t>
      </w:r>
      <w:proofErr w:type="spellStart"/>
      <w:r w:rsidRPr="003B2E06">
        <w:rPr>
          <w:rFonts w:hint="eastAsia"/>
          <w:sz w:val="21"/>
        </w:rPr>
        <w:t>Morikage</w:t>
      </w:r>
      <w:r w:rsidRPr="003B2E06">
        <w:rPr>
          <w:sz w:val="21"/>
        </w:rPr>
        <w:t>’</w:t>
      </w:r>
      <w:r w:rsidRPr="003B2E06">
        <w:rPr>
          <w:rFonts w:hint="eastAsia"/>
          <w:sz w:val="21"/>
        </w:rPr>
        <w:t>s</w:t>
      </w:r>
      <w:proofErr w:type="spellEnd"/>
      <w:r w:rsidRPr="003B2E06">
        <w:rPr>
          <w:rFonts w:hint="eastAsia"/>
          <w:sz w:val="21"/>
        </w:rPr>
        <w:t xml:space="preserve"> </w:t>
      </w:r>
      <w:r w:rsidRPr="003B2E06">
        <w:rPr>
          <w:rFonts w:hint="eastAsia"/>
          <w:i/>
          <w:sz w:val="21"/>
        </w:rPr>
        <w:t>Korean Parade Screens</w:t>
      </w:r>
      <w:r w:rsidRPr="003B2E06">
        <w:rPr>
          <w:rFonts w:hint="eastAsia"/>
          <w:sz w:val="21"/>
        </w:rPr>
        <w:t>),</w:t>
      </w:r>
      <w:r w:rsidRPr="003B2E06">
        <w:rPr>
          <w:sz w:val="21"/>
        </w:rPr>
        <w:t xml:space="preserve"> </w:t>
      </w:r>
      <w:r w:rsidRPr="003B2E06">
        <w:rPr>
          <w:rFonts w:eastAsia="‚l‚r –¾’©"/>
          <w:sz w:val="21"/>
        </w:rPr>
        <w:t xml:space="preserve">in </w:t>
      </w:r>
      <w:r w:rsidRPr="003B2E06">
        <w:rPr>
          <w:rFonts w:eastAsia="‚l‚r –¾’©"/>
          <w:i/>
          <w:sz w:val="21"/>
        </w:rPr>
        <w:t>Kokka</w:t>
      </w:r>
      <w:r w:rsidRPr="003B2E06">
        <w:rPr>
          <w:rFonts w:eastAsia="‚l‚r –¾’©"/>
          <w:sz w:val="21"/>
        </w:rPr>
        <w:t xml:space="preserve"> (Japanese art history)</w:t>
      </w:r>
      <w:r w:rsidRPr="003B2E06">
        <w:rPr>
          <w:rFonts w:eastAsia="‚l‚r –¾’©"/>
          <w:iCs/>
          <w:sz w:val="21"/>
        </w:rPr>
        <w:t>, 109.5: 5-16</w:t>
      </w:r>
      <w:r w:rsidRPr="003B2E06">
        <w:rPr>
          <w:rFonts w:eastAsia="‚l‚r –¾’©"/>
          <w:sz w:val="21"/>
        </w:rPr>
        <w:t>.</w:t>
      </w:r>
    </w:p>
    <w:p w:rsidR="00E06BF4" w:rsidRPr="003B2E06" w:rsidRDefault="00E06BF4" w:rsidP="003B2E06">
      <w:pPr>
        <w:tabs>
          <w:tab w:val="left" w:pos="1440"/>
          <w:tab w:val="left" w:pos="6336"/>
        </w:tabs>
        <w:ind w:left="1489" w:hangingChars="709" w:hanging="1489"/>
        <w:rPr>
          <w:rFonts w:eastAsia="‚l‚r –¾’©"/>
          <w:sz w:val="21"/>
        </w:rPr>
      </w:pPr>
      <w:r w:rsidRPr="003B2E06">
        <w:rPr>
          <w:sz w:val="21"/>
        </w:rPr>
        <w:t>2002</w:t>
      </w:r>
      <w:r w:rsidRPr="003B2E06">
        <w:rPr>
          <w:sz w:val="21"/>
        </w:rPr>
        <w:tab/>
        <w:t xml:space="preserve">“Kan-Nihonkai no Fugaku enbō” </w:t>
      </w:r>
      <w:r w:rsidRPr="003B2E06">
        <w:rPr>
          <w:rFonts w:hint="eastAsia"/>
          <w:sz w:val="21"/>
        </w:rPr>
        <w:t>(Distant sightings of Mt. Fuji around the Sea of Japan</w:t>
      </w:r>
      <w:r w:rsidRPr="003B2E06">
        <w:rPr>
          <w:sz w:val="21"/>
        </w:rPr>
        <w:t>)</w:t>
      </w:r>
      <w:r w:rsidRPr="003B2E06">
        <w:rPr>
          <w:rFonts w:hint="eastAsia"/>
          <w:sz w:val="21"/>
        </w:rPr>
        <w:t xml:space="preserve">, </w:t>
      </w:r>
      <w:r w:rsidRPr="003B2E06">
        <w:rPr>
          <w:rFonts w:eastAsia="‚l‚r –¾’©"/>
          <w:sz w:val="21"/>
        </w:rPr>
        <w:t xml:space="preserve">in Toby &amp; Aoyagi ed., </w:t>
      </w:r>
      <w:proofErr w:type="spellStart"/>
      <w:r w:rsidRPr="003B2E06">
        <w:rPr>
          <w:rFonts w:eastAsia="‚l‚r –¾’©"/>
          <w:i/>
          <w:sz w:val="21"/>
        </w:rPr>
        <w:t>Kanryū</w:t>
      </w:r>
      <w:proofErr w:type="spellEnd"/>
      <w:r w:rsidRPr="003B2E06">
        <w:rPr>
          <w:rFonts w:eastAsia="‚l‚r –¾’©"/>
          <w:i/>
          <w:sz w:val="21"/>
        </w:rPr>
        <w:t xml:space="preserve"> suru bunka to </w:t>
      </w:r>
      <w:proofErr w:type="spellStart"/>
      <w:r w:rsidRPr="003B2E06">
        <w:rPr>
          <w:rFonts w:eastAsia="‚l‚r –¾’©"/>
          <w:i/>
          <w:sz w:val="21"/>
        </w:rPr>
        <w:t>bi</w:t>
      </w:r>
      <w:proofErr w:type="spellEnd"/>
      <w:r w:rsidRPr="003B2E06">
        <w:rPr>
          <w:rFonts w:eastAsia="‚l‚r –¾’©"/>
          <w:sz w:val="21"/>
        </w:rPr>
        <w:t xml:space="preserve"> (Kadokawa Shoten): 144-162.</w:t>
      </w:r>
    </w:p>
    <w:p w:rsidR="00E06BF4" w:rsidRPr="003B2E06" w:rsidRDefault="00E06BF4" w:rsidP="003B2E06">
      <w:pPr>
        <w:ind w:left="1375" w:hangingChars="655" w:hanging="1375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2001</w:t>
      </w:r>
      <w:r w:rsidRPr="003B2E06">
        <w:rPr>
          <w:rFonts w:eastAsia="‚l‚r –¾’©"/>
          <w:sz w:val="21"/>
        </w:rPr>
        <w:tab/>
        <w:t>“Th</w:t>
      </w:r>
      <w:r w:rsidRPr="003B2E06">
        <w:rPr>
          <w:sz w:val="21"/>
        </w:rPr>
        <w:t xml:space="preserve">ree Realms/Myriad Countries: An ‘Ethnography’ of Other and the Re-Bounding of Japan, 1550-1750,” </w:t>
      </w:r>
      <w:r w:rsidRPr="003B2E06">
        <w:rPr>
          <w:rFonts w:eastAsia="‚l‚r –¾’©"/>
          <w:sz w:val="21"/>
        </w:rPr>
        <w:t xml:space="preserve">in </w:t>
      </w:r>
      <w:r w:rsidRPr="003B2E06">
        <w:rPr>
          <w:rFonts w:eastAsia="‚l‚r –¾’©"/>
          <w:i/>
          <w:sz w:val="21"/>
        </w:rPr>
        <w:t>Constructing Nationhood in Modern East Asia</w:t>
      </w:r>
      <w:r w:rsidRPr="003B2E06">
        <w:rPr>
          <w:rFonts w:eastAsia="‚l‚r –¾’©"/>
          <w:sz w:val="21"/>
        </w:rPr>
        <w:t>, ed. K. Chow, K. M. Doak, &amp; P. Fu (Michigan): 15-45.</w:t>
      </w:r>
    </w:p>
    <w:p w:rsidR="00E06BF4" w:rsidRPr="003B2E06" w:rsidRDefault="00E06BF4" w:rsidP="00E06BF4">
      <w:pPr>
        <w:tabs>
          <w:tab w:val="left" w:pos="1440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2001</w:t>
      </w:r>
      <w:r w:rsidRPr="003B2E06">
        <w:rPr>
          <w:rFonts w:eastAsia="‚l‚r –¾’©"/>
          <w:sz w:val="21"/>
        </w:rPr>
        <w:tab/>
      </w:r>
      <w:r w:rsidRPr="003B2E06">
        <w:rPr>
          <w:sz w:val="21"/>
        </w:rPr>
        <w:t xml:space="preserve">“Rescuing the Nation from History: The State of the State in Early-modern Japan,” </w:t>
      </w:r>
      <w:r w:rsidRPr="003B2E06">
        <w:rPr>
          <w:rFonts w:eastAsia="‚l‚r –¾’©"/>
          <w:sz w:val="21"/>
        </w:rPr>
        <w:t xml:space="preserve">in </w:t>
      </w:r>
      <w:r w:rsidRPr="003B2E06">
        <w:rPr>
          <w:rFonts w:eastAsia="‚l‚r –¾’©"/>
          <w:i/>
          <w:sz w:val="21"/>
        </w:rPr>
        <w:t>Monumenta Nipponica</w:t>
      </w:r>
      <w:r w:rsidRPr="003B2E06">
        <w:rPr>
          <w:rFonts w:eastAsia="‚l‚r –¾’©"/>
          <w:sz w:val="21"/>
        </w:rPr>
        <w:t>, 56.1: 197-237.</w:t>
      </w:r>
    </w:p>
    <w:p w:rsidR="00E06BF4" w:rsidRPr="003B2E06" w:rsidRDefault="00E06BF4" w:rsidP="00E06BF4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1998</w:t>
      </w:r>
      <w:r w:rsidRPr="003B2E06">
        <w:rPr>
          <w:sz w:val="21"/>
        </w:rPr>
        <w:tab/>
        <w:t>“Imagining and Imaging ‘Anthropos’ in Early-modern Japan,”</w:t>
      </w:r>
      <w:r w:rsidRPr="003B2E06">
        <w:rPr>
          <w:rFonts w:eastAsia="‚l‚r –¾’©"/>
          <w:sz w:val="21"/>
        </w:rPr>
        <w:t xml:space="preserve"> in </w:t>
      </w:r>
      <w:r w:rsidRPr="003B2E06">
        <w:rPr>
          <w:rFonts w:eastAsia="‚l‚r –¾’©"/>
          <w:i/>
          <w:sz w:val="21"/>
        </w:rPr>
        <w:t>Visual Anthropology Review</w:t>
      </w:r>
      <w:r w:rsidRPr="003B2E06">
        <w:rPr>
          <w:rFonts w:eastAsia="‚l‚r –¾’©"/>
          <w:sz w:val="21"/>
        </w:rPr>
        <w:t>, 14.3: 19-44.</w:t>
      </w:r>
    </w:p>
    <w:p w:rsidR="00E06BF4" w:rsidRPr="003B2E06" w:rsidRDefault="00E06BF4" w:rsidP="00E06BF4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1994</w:t>
      </w:r>
      <w:r w:rsidRPr="003B2E06">
        <w:rPr>
          <w:rFonts w:eastAsia="‚l‚r –¾’©"/>
          <w:sz w:val="21"/>
        </w:rPr>
        <w:tab/>
        <w:t xml:space="preserve">“The Indianness of Iberia and Changing Japanese Iconographies of Other,” in </w:t>
      </w:r>
      <w:r w:rsidRPr="003B2E06">
        <w:rPr>
          <w:rFonts w:eastAsia="‚l‚r –¾’©"/>
          <w:i/>
          <w:sz w:val="21"/>
        </w:rPr>
        <w:t>Implicit Understand</w:t>
      </w:r>
      <w:r w:rsidRPr="003B2E06">
        <w:rPr>
          <w:rFonts w:eastAsia="‚l‚r –¾’©"/>
          <w:i/>
          <w:sz w:val="21"/>
        </w:rPr>
        <w:softHyphen/>
        <w:t>ings: Observing, Reporting, and Reflecting on the Encounters between Europeans and Other Peoples in the Early Modern Era</w:t>
      </w:r>
      <w:r w:rsidRPr="003B2E06">
        <w:rPr>
          <w:rFonts w:eastAsia="‚l‚r –¾’©"/>
          <w:sz w:val="21"/>
        </w:rPr>
        <w:t>, ed. Stuart Schwartz (Cambridge): 323-351.</w:t>
      </w:r>
    </w:p>
    <w:p w:rsidR="00E06BF4" w:rsidRPr="003B2E06" w:rsidRDefault="00E06BF4" w:rsidP="00E06BF4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1991b</w:t>
      </w:r>
      <w:r w:rsidRPr="003B2E06">
        <w:rPr>
          <w:rFonts w:eastAsia="‚l‚r –¾’©"/>
          <w:sz w:val="21"/>
        </w:rPr>
        <w:tab/>
        <w:t xml:space="preserve">“Both a Borrower and a Lender Be: From Village Moneylender to Rural Banker in the Tempo Era,” in </w:t>
      </w:r>
      <w:r w:rsidRPr="003B2E06">
        <w:rPr>
          <w:rFonts w:eastAsia="‚l‚r –¾’©"/>
          <w:i/>
          <w:sz w:val="21"/>
        </w:rPr>
        <w:t>Monumenta Nipponica</w:t>
      </w:r>
      <w:r w:rsidRPr="003B2E06">
        <w:rPr>
          <w:rFonts w:eastAsia="‚l‚r –¾’©"/>
          <w:sz w:val="21"/>
        </w:rPr>
        <w:t>, 46, 4 (Winter): 483-512.</w:t>
      </w:r>
    </w:p>
    <w:p w:rsidR="00E06BF4" w:rsidRPr="003B2E06" w:rsidRDefault="00E06BF4" w:rsidP="00E06BF4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1985a</w:t>
      </w:r>
      <w:r w:rsidRPr="003B2E06">
        <w:rPr>
          <w:rFonts w:eastAsia="‚l‚r –¾’©"/>
          <w:sz w:val="21"/>
        </w:rPr>
        <w:tab/>
        <w:t xml:space="preserve">“Contesting the Centre: International Sources of Japanese National Identity,” in </w:t>
      </w:r>
      <w:r w:rsidRPr="003B2E06">
        <w:rPr>
          <w:rFonts w:eastAsia="‚l‚r –¾’©"/>
          <w:i/>
          <w:sz w:val="21"/>
        </w:rPr>
        <w:t>The International History Review</w:t>
      </w:r>
      <w:r w:rsidRPr="003B2E06">
        <w:rPr>
          <w:rFonts w:eastAsia="‚l‚r –¾’©"/>
          <w:sz w:val="21"/>
        </w:rPr>
        <w:t>, 7.3: 347-363.</w:t>
      </w:r>
    </w:p>
    <w:p w:rsidR="00E06BF4" w:rsidRPr="003B2E06" w:rsidRDefault="00E06BF4" w:rsidP="00E06BF4">
      <w:pPr>
        <w:tabs>
          <w:tab w:val="left" w:pos="1440"/>
          <w:tab w:val="left" w:pos="1944"/>
          <w:tab w:val="left" w:pos="6336"/>
        </w:tabs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1985b</w:t>
      </w:r>
      <w:r w:rsidRPr="003B2E06">
        <w:rPr>
          <w:rFonts w:eastAsia="‚l‚r –¾’©"/>
          <w:sz w:val="21"/>
        </w:rPr>
        <w:tab/>
        <w:t xml:space="preserve">“Why Leave Nara? Kanmu and the Transfer of the Capital,” in </w:t>
      </w:r>
      <w:r w:rsidRPr="003B2E06">
        <w:rPr>
          <w:rFonts w:eastAsia="‚l‚r –¾’©"/>
          <w:i/>
          <w:sz w:val="21"/>
        </w:rPr>
        <w:t>Monumenta Nipponica</w:t>
      </w:r>
      <w:r w:rsidRPr="003B2E06">
        <w:rPr>
          <w:rFonts w:eastAsia="‚l‚r –¾’©"/>
          <w:sz w:val="21"/>
        </w:rPr>
        <w:t>, 40.3: 331-347.</w:t>
      </w:r>
    </w:p>
    <w:p w:rsidR="00E06BF4" w:rsidRPr="003B2E06" w:rsidRDefault="00E06BF4" w:rsidP="00E06BF4">
      <w:pPr>
        <w:tabs>
          <w:tab w:val="left" w:pos="1440"/>
          <w:tab w:val="left" w:pos="1944"/>
          <w:tab w:val="left" w:pos="6336"/>
        </w:tabs>
        <w:ind w:left="1440" w:hanging="1440"/>
        <w:rPr>
          <w:sz w:val="21"/>
        </w:rPr>
      </w:pPr>
      <w:r w:rsidRPr="003B2E06">
        <w:rPr>
          <w:rFonts w:eastAsia="‚l‚r –¾’©"/>
          <w:sz w:val="21"/>
        </w:rPr>
        <w:t>1977a</w:t>
      </w:r>
      <w:r w:rsidRPr="003B2E06">
        <w:rPr>
          <w:rFonts w:eastAsia="‚l‚r –¾’©"/>
          <w:sz w:val="21"/>
        </w:rPr>
        <w:tab/>
        <w:t xml:space="preserve">“Shoki Tokugawa gaikō ni okeru ‘sakoku’ no ichizuke: bakufu </w:t>
      </w:r>
      <w:proofErr w:type="spellStart"/>
      <w:r w:rsidRPr="003B2E06">
        <w:rPr>
          <w:rFonts w:eastAsia="‚l‚r –¾’©"/>
          <w:sz w:val="21"/>
        </w:rPr>
        <w:t>seitōsei</w:t>
      </w:r>
      <w:proofErr w:type="spellEnd"/>
      <w:r w:rsidRPr="003B2E06">
        <w:rPr>
          <w:rFonts w:eastAsia="‚l‚r –¾’©"/>
          <w:sz w:val="21"/>
        </w:rPr>
        <w:t xml:space="preserve"> </w:t>
      </w:r>
      <w:proofErr w:type="spellStart"/>
      <w:r w:rsidRPr="003B2E06">
        <w:rPr>
          <w:rFonts w:eastAsia="‚l‚r –¾’©"/>
          <w:sz w:val="21"/>
        </w:rPr>
        <w:t>kakuritsu</w:t>
      </w:r>
      <w:proofErr w:type="spellEnd"/>
      <w:r w:rsidRPr="003B2E06">
        <w:rPr>
          <w:rFonts w:eastAsia="‚l‚r –¾’©"/>
          <w:sz w:val="21"/>
        </w:rPr>
        <w:t xml:space="preserve"> o chūshin ni</w:t>
      </w:r>
      <w:r w:rsidRPr="003B2E06">
        <w:rPr>
          <w:rFonts w:hint="eastAsia"/>
          <w:sz w:val="21"/>
        </w:rPr>
        <w:t>,</w:t>
      </w:r>
      <w:r w:rsidRPr="003B2E06">
        <w:rPr>
          <w:rFonts w:eastAsia="‚l‚r –¾’©"/>
          <w:sz w:val="21"/>
        </w:rPr>
        <w:t xml:space="preserve">” in </w:t>
      </w:r>
      <w:r w:rsidRPr="003B2E06">
        <w:rPr>
          <w:rFonts w:eastAsia="‚l‚r –¾’©"/>
          <w:i/>
          <w:sz w:val="21"/>
        </w:rPr>
        <w:t xml:space="preserve">Edo jidai no </w:t>
      </w:r>
      <w:proofErr w:type="spellStart"/>
      <w:r w:rsidRPr="003B2E06">
        <w:rPr>
          <w:rFonts w:eastAsia="‚l‚r –¾’©"/>
          <w:i/>
          <w:sz w:val="21"/>
        </w:rPr>
        <w:t>atarashii</w:t>
      </w:r>
      <w:proofErr w:type="spellEnd"/>
      <w:r w:rsidRPr="003B2E06">
        <w:rPr>
          <w:rFonts w:eastAsia="‚l‚r –¾’©"/>
          <w:i/>
          <w:sz w:val="21"/>
        </w:rPr>
        <w:t xml:space="preserve"> </w:t>
      </w:r>
      <w:proofErr w:type="spellStart"/>
      <w:r w:rsidRPr="003B2E06">
        <w:rPr>
          <w:rFonts w:eastAsia="‚l‚r –¾’©"/>
          <w:i/>
          <w:sz w:val="21"/>
        </w:rPr>
        <w:t>shizō</w:t>
      </w:r>
      <w:proofErr w:type="spellEnd"/>
      <w:r w:rsidRPr="003B2E06">
        <w:rPr>
          <w:rFonts w:eastAsia="‚l‚r –¾’©"/>
          <w:i/>
          <w:sz w:val="21"/>
        </w:rPr>
        <w:t xml:space="preserve"> o </w:t>
      </w:r>
      <w:proofErr w:type="spellStart"/>
      <w:r w:rsidRPr="003B2E06">
        <w:rPr>
          <w:rFonts w:eastAsia="‚l‚r –¾’©"/>
          <w:i/>
          <w:sz w:val="21"/>
        </w:rPr>
        <w:t>motomete</w:t>
      </w:r>
      <w:proofErr w:type="spellEnd"/>
      <w:r w:rsidRPr="003B2E06">
        <w:rPr>
          <w:rFonts w:eastAsia="‚l‚r –¾’©"/>
          <w:sz w:val="21"/>
        </w:rPr>
        <w:t xml:space="preserve">, ed., Shakai Keizai-shi Gakkai, (Tōyō Keizai </w:t>
      </w:r>
      <w:proofErr w:type="spellStart"/>
      <w:r w:rsidRPr="003B2E06">
        <w:rPr>
          <w:rFonts w:eastAsia="‚l‚r –¾’©"/>
          <w:sz w:val="21"/>
        </w:rPr>
        <w:t>Shinpōsha</w:t>
      </w:r>
      <w:proofErr w:type="spellEnd"/>
      <w:r w:rsidRPr="003B2E06">
        <w:rPr>
          <w:rFonts w:eastAsia="‚l‚r –¾’©"/>
          <w:sz w:val="21"/>
        </w:rPr>
        <w:t>): 21-39.</w:t>
      </w:r>
    </w:p>
    <w:p w:rsidR="00E06BF4" w:rsidRPr="003B2E06" w:rsidRDefault="00E06BF4" w:rsidP="00E06BF4">
      <w:pPr>
        <w:tabs>
          <w:tab w:val="left" w:pos="1440"/>
          <w:tab w:val="left" w:pos="1944"/>
          <w:tab w:val="left" w:pos="6336"/>
        </w:tabs>
        <w:ind w:left="1440" w:hanging="1440"/>
        <w:rPr>
          <w:sz w:val="21"/>
        </w:rPr>
      </w:pPr>
      <w:r w:rsidRPr="003B2E06">
        <w:rPr>
          <w:rFonts w:eastAsia="‚l‚r –¾’©"/>
          <w:sz w:val="21"/>
        </w:rPr>
        <w:t>1977b</w:t>
      </w:r>
      <w:r w:rsidRPr="003B2E06">
        <w:rPr>
          <w:rFonts w:eastAsia="‚l‚r –¾’©"/>
          <w:sz w:val="21"/>
        </w:rPr>
        <w:tab/>
        <w:t xml:space="preserve">“Reopening the Question of </w:t>
      </w:r>
      <w:r w:rsidRPr="003B2E06">
        <w:rPr>
          <w:rFonts w:eastAsia="‚l‚r –¾’©"/>
          <w:i/>
          <w:sz w:val="21"/>
        </w:rPr>
        <w:t>Sakoku</w:t>
      </w:r>
      <w:r w:rsidRPr="003B2E06">
        <w:rPr>
          <w:rFonts w:eastAsia="‚l‚r –¾’©"/>
          <w:sz w:val="21"/>
        </w:rPr>
        <w:t xml:space="preserve">: Diplomacy in the Legitimation of the Tokugawa Bakufu,” </w:t>
      </w:r>
      <w:r w:rsidRPr="003B2E06">
        <w:rPr>
          <w:rFonts w:eastAsia="‚l‚r –¾’©"/>
          <w:i/>
          <w:sz w:val="21"/>
        </w:rPr>
        <w:t>Journal of Japanese Studies</w:t>
      </w:r>
      <w:r w:rsidRPr="003B2E06">
        <w:rPr>
          <w:rFonts w:eastAsia="‚l‚r –¾’©"/>
          <w:sz w:val="21"/>
        </w:rPr>
        <w:t>, 3.2: 323-364.</w:t>
      </w:r>
      <w:r w:rsidRPr="003B2E06">
        <w:rPr>
          <w:rFonts w:hint="eastAsia"/>
          <w:sz w:val="21"/>
        </w:rPr>
        <w:t xml:space="preserve"> (revised version of 1977a0</w:t>
      </w:r>
    </w:p>
    <w:p w:rsidR="00D22EA6" w:rsidRPr="003B2E06" w:rsidRDefault="00D22EA6" w:rsidP="000A5177">
      <w:pPr>
        <w:ind w:left="1440" w:hanging="1440"/>
        <w:rPr>
          <w:sz w:val="21"/>
        </w:rPr>
      </w:pPr>
    </w:p>
    <w:p w:rsidR="00E06BF4" w:rsidRPr="003B2E06" w:rsidRDefault="00E06BF4" w:rsidP="00D22EA6">
      <w:pPr>
        <w:rPr>
          <w:sz w:val="21"/>
        </w:rPr>
      </w:pPr>
      <w:r w:rsidRPr="003B2E06">
        <w:rPr>
          <w:sz w:val="21"/>
        </w:rPr>
        <w:t>Museum Exhibitions</w:t>
      </w:r>
    </w:p>
    <w:p w:rsidR="00E06BF4" w:rsidRPr="003B2E06" w:rsidRDefault="00E06BF4" w:rsidP="00D22EA6">
      <w:pPr>
        <w:rPr>
          <w:sz w:val="21"/>
        </w:rPr>
      </w:pPr>
    </w:p>
    <w:p w:rsidR="00E06BF4" w:rsidRPr="003B2E06" w:rsidRDefault="00E06BF4" w:rsidP="00E06BF4">
      <w:pPr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 xml:space="preserve">2012 </w:t>
      </w:r>
      <w:r w:rsidRPr="003B2E06">
        <w:rPr>
          <w:rFonts w:eastAsia="‚l‚r –¾’©"/>
          <w:sz w:val="21"/>
        </w:rPr>
        <w:tab/>
        <w:t>Co-Curator, “Parades in Early Modern Japan,” National Museum of Japanese History, Sakura City, Japan, October-December 2012.</w:t>
      </w:r>
    </w:p>
    <w:p w:rsidR="00E06BF4" w:rsidRPr="003B2E06" w:rsidRDefault="00E06BF4" w:rsidP="00E06BF4">
      <w:pPr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2010—</w:t>
      </w:r>
      <w:r w:rsidRPr="003B2E06">
        <w:rPr>
          <w:rFonts w:eastAsia="‚l‚r –¾’©"/>
          <w:sz w:val="21"/>
        </w:rPr>
        <w:tab/>
        <w:t>Co-Curator, Standing Exhibit on Early Modern Japan, National Museum of Japanese History, Sakura City, Japan.</w:t>
      </w:r>
    </w:p>
    <w:p w:rsidR="00E06BF4" w:rsidRPr="003B2E06" w:rsidRDefault="00E06BF4" w:rsidP="00E06BF4">
      <w:pPr>
        <w:ind w:left="1440" w:hanging="1440"/>
        <w:rPr>
          <w:rFonts w:eastAsia="‚l‚r –¾’©"/>
          <w:sz w:val="21"/>
        </w:rPr>
      </w:pPr>
      <w:r w:rsidRPr="003B2E06">
        <w:rPr>
          <w:rFonts w:eastAsia="‚l‚r –¾’©"/>
          <w:sz w:val="21"/>
        </w:rPr>
        <w:t>2006-07</w:t>
      </w:r>
      <w:r w:rsidRPr="003B2E06">
        <w:rPr>
          <w:rFonts w:eastAsia="‚l‚r –¾’©"/>
          <w:sz w:val="21"/>
        </w:rPr>
        <w:tab/>
        <w:t>Guest Curator, “Alien Images: Foreigners in Japanese Prints, 17</w:t>
      </w:r>
      <w:r w:rsidRPr="003B2E06">
        <w:rPr>
          <w:rFonts w:eastAsia="‚l‚r –¾’©"/>
          <w:sz w:val="21"/>
          <w:vertAlign w:val="superscript"/>
        </w:rPr>
        <w:t>th</w:t>
      </w:r>
      <w:r w:rsidRPr="003B2E06">
        <w:rPr>
          <w:rFonts w:eastAsia="‚l‚r –¾’©"/>
          <w:sz w:val="21"/>
        </w:rPr>
        <w:t>-19</w:t>
      </w:r>
      <w:r w:rsidRPr="003B2E06">
        <w:rPr>
          <w:rFonts w:eastAsia="‚l‚r –¾’©"/>
          <w:sz w:val="21"/>
          <w:vertAlign w:val="superscript"/>
        </w:rPr>
        <w:t>th</w:t>
      </w:r>
      <w:r w:rsidRPr="003B2E06">
        <w:rPr>
          <w:rFonts w:eastAsia="‚l‚r –¾’©"/>
          <w:sz w:val="21"/>
        </w:rPr>
        <w:t xml:space="preserve"> Century,” Art Institute of Chicago, January-April 2007.</w:t>
      </w:r>
    </w:p>
    <w:p w:rsidR="00E06BF4" w:rsidRPr="003B2E06" w:rsidRDefault="00E06BF4" w:rsidP="00E06BF4">
      <w:pPr>
        <w:ind w:left="1440" w:hanging="1440"/>
        <w:rPr>
          <w:rFonts w:eastAsia="‚l‚r –¾’©"/>
          <w:sz w:val="21"/>
        </w:rPr>
      </w:pPr>
      <w:r w:rsidRPr="003B2E06">
        <w:rPr>
          <w:bCs/>
          <w:sz w:val="21"/>
        </w:rPr>
        <w:t>2003-04</w:t>
      </w:r>
      <w:r w:rsidRPr="003B2E06">
        <w:rPr>
          <w:bCs/>
          <w:sz w:val="21"/>
        </w:rPr>
        <w:tab/>
        <w:t xml:space="preserve">Guest Curator, “Picturing Performance: Japanese </w:t>
      </w:r>
      <w:proofErr w:type="spellStart"/>
      <w:r w:rsidRPr="003B2E06">
        <w:rPr>
          <w:bCs/>
          <w:sz w:val="21"/>
        </w:rPr>
        <w:t>Theater</w:t>
      </w:r>
      <w:proofErr w:type="spellEnd"/>
      <w:r w:rsidRPr="003B2E06">
        <w:rPr>
          <w:bCs/>
          <w:sz w:val="21"/>
        </w:rPr>
        <w:t xml:space="preserve"> Prints of the Utagawa School, 1790-1868,” </w:t>
      </w:r>
      <w:proofErr w:type="spellStart"/>
      <w:r w:rsidRPr="003B2E06">
        <w:rPr>
          <w:bCs/>
          <w:sz w:val="21"/>
        </w:rPr>
        <w:t>Krannert</w:t>
      </w:r>
      <w:proofErr w:type="spellEnd"/>
      <w:r w:rsidRPr="003B2E06">
        <w:rPr>
          <w:bCs/>
          <w:sz w:val="21"/>
        </w:rPr>
        <w:t xml:space="preserve"> Museum of Art, University of Illinois, January-March 2004.</w:t>
      </w:r>
    </w:p>
    <w:p w:rsidR="00E06BF4" w:rsidRPr="003B2E06" w:rsidRDefault="00E06BF4" w:rsidP="00D22EA6">
      <w:pPr>
        <w:rPr>
          <w:b/>
          <w:sz w:val="21"/>
        </w:rPr>
      </w:pPr>
    </w:p>
    <w:p w:rsidR="00E06BF4" w:rsidRPr="003B2E06" w:rsidRDefault="00E06BF4" w:rsidP="00D22EA6">
      <w:pPr>
        <w:rPr>
          <w:sz w:val="21"/>
        </w:rPr>
      </w:pPr>
    </w:p>
    <w:p w:rsidR="00C4683F" w:rsidRPr="003B2E06" w:rsidRDefault="001530B4" w:rsidP="00D22EA6">
      <w:pPr>
        <w:rPr>
          <w:sz w:val="21"/>
          <w:lang w:val="en-US"/>
        </w:rPr>
      </w:pPr>
      <w:r w:rsidRPr="003B2E06">
        <w:rPr>
          <w:b/>
          <w:noProof/>
          <w:sz w:val="21"/>
          <w:lang w:val="en-US"/>
        </w:rPr>
        <w:drawing>
          <wp:anchor distT="0" distB="0" distL="114300" distR="114300" simplePos="0" relativeHeight="251659264" behindDoc="1" locked="0" layoutInCell="1" allowOverlap="1" wp14:anchorId="3A5CA673" wp14:editId="0F6A50BD">
            <wp:simplePos x="0" y="0"/>
            <wp:positionH relativeFrom="column">
              <wp:posOffset>121920</wp:posOffset>
            </wp:positionH>
            <wp:positionV relativeFrom="paragraph">
              <wp:posOffset>5526405</wp:posOffset>
            </wp:positionV>
            <wp:extent cx="1798955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272" y="21462"/>
                <wp:lineTo x="21272" y="0"/>
                <wp:lineTo x="0" y="0"/>
              </wp:wrapPolygon>
            </wp:wrapTight>
            <wp:docPr id="2" name="Picture 2" descr="C:\data\RPT-CV\Book jackets\EZUGAKU NYU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ta\RPT-CV\Book jackets\EZUGAKU NYU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E06">
        <w:rPr>
          <w:b/>
          <w:noProof/>
          <w:sz w:val="21"/>
          <w:lang w:val="en-US"/>
        </w:rPr>
        <w:drawing>
          <wp:anchor distT="0" distB="0" distL="114300" distR="114300" simplePos="0" relativeHeight="251658240" behindDoc="0" locked="0" layoutInCell="1" allowOverlap="1" wp14:anchorId="147A1AF8" wp14:editId="2B695A49">
            <wp:simplePos x="0" y="0"/>
            <wp:positionH relativeFrom="column">
              <wp:posOffset>2009140</wp:posOffset>
            </wp:positionH>
            <wp:positionV relativeFrom="paragraph">
              <wp:posOffset>5543550</wp:posOffset>
            </wp:positionV>
            <wp:extent cx="1699260" cy="2377440"/>
            <wp:effectExtent l="0" t="0" r="0" b="3810"/>
            <wp:wrapTopAndBottom/>
            <wp:docPr id="1" name="Picture 1" descr="C:\data\RPT-CV\Book jackets\SHOGAKKAN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RPT-CV\Book jackets\SHOGAKKAN 2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1"/>
          <w:lang w:val="en-US"/>
        </w:rPr>
        <w:drawing>
          <wp:anchor distT="0" distB="0" distL="114300" distR="114300" simplePos="0" relativeHeight="251666432" behindDoc="1" locked="0" layoutInCell="1" allowOverlap="1" wp14:anchorId="03B97339" wp14:editId="7C85F6DE">
            <wp:simplePos x="0" y="0"/>
            <wp:positionH relativeFrom="column">
              <wp:posOffset>3929380</wp:posOffset>
            </wp:positionH>
            <wp:positionV relativeFrom="paragraph">
              <wp:posOffset>5533390</wp:posOffset>
            </wp:positionV>
            <wp:extent cx="1623695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287" y="21462"/>
                <wp:lineTo x="21287" y="0"/>
                <wp:lineTo x="0" y="0"/>
              </wp:wrapPolygon>
            </wp:wrapTight>
            <wp:docPr id="9" name="Picture 9" descr="C:\data\RPT-CV\Book jackets\Oxford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ata\RPT-CV\Book jackets\Oxford2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E06">
        <w:rPr>
          <w:noProof/>
          <w:sz w:val="21"/>
          <w:lang w:val="en-US"/>
        </w:rPr>
        <w:drawing>
          <wp:anchor distT="0" distB="0" distL="114300" distR="114300" simplePos="0" relativeHeight="251664384" behindDoc="1" locked="0" layoutInCell="1" allowOverlap="1" wp14:anchorId="73A5125D" wp14:editId="1EBE7C16">
            <wp:simplePos x="0" y="0"/>
            <wp:positionH relativeFrom="column">
              <wp:posOffset>3885565</wp:posOffset>
            </wp:positionH>
            <wp:positionV relativeFrom="paragraph">
              <wp:posOffset>2986405</wp:posOffset>
            </wp:positionV>
            <wp:extent cx="1663700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270" y="21462"/>
                <wp:lineTo x="21270" y="0"/>
                <wp:lineTo x="0" y="0"/>
              </wp:wrapPolygon>
            </wp:wrapTight>
            <wp:docPr id="7" name="Picture 7" descr="C:\data\RPT-CV\Book jackets\Kan-Nihon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ata\RPT-CV\Book jackets\Kan-Nihonka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E06">
        <w:rPr>
          <w:b/>
          <w:noProof/>
          <w:sz w:val="21"/>
          <w:lang w:val="en-US"/>
        </w:rPr>
        <w:drawing>
          <wp:anchor distT="0" distB="0" distL="114300" distR="114300" simplePos="0" relativeHeight="251661312" behindDoc="1" locked="0" layoutInCell="1" allowOverlap="1" wp14:anchorId="0CAB2D0A" wp14:editId="1DEB9254">
            <wp:simplePos x="0" y="0"/>
            <wp:positionH relativeFrom="column">
              <wp:posOffset>2012950</wp:posOffset>
            </wp:positionH>
            <wp:positionV relativeFrom="paragraph">
              <wp:posOffset>2981325</wp:posOffset>
            </wp:positionV>
            <wp:extent cx="1665605" cy="2468880"/>
            <wp:effectExtent l="0" t="0" r="0" b="7620"/>
            <wp:wrapTight wrapText="bothSides">
              <wp:wrapPolygon edited="0">
                <wp:start x="0" y="0"/>
                <wp:lineTo x="0" y="21500"/>
                <wp:lineTo x="21246" y="21500"/>
                <wp:lineTo x="21246" y="0"/>
                <wp:lineTo x="0" y="0"/>
              </wp:wrapPolygon>
            </wp:wrapTight>
            <wp:docPr id="4" name="Picture 4" descr="C:\data\RPT-CV\Book jackets\Japan and its worlds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ata\RPT-CV\Book jackets\Japan and its worlds cov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E06">
        <w:rPr>
          <w:b/>
          <w:noProof/>
          <w:sz w:val="21"/>
          <w:lang w:val="en-US"/>
        </w:rPr>
        <w:drawing>
          <wp:anchor distT="0" distB="0" distL="114300" distR="114300" simplePos="0" relativeHeight="251660288" behindDoc="1" locked="0" layoutInCell="1" allowOverlap="1" wp14:anchorId="7159751B" wp14:editId="0FEE8FC9">
            <wp:simplePos x="0" y="0"/>
            <wp:positionH relativeFrom="column">
              <wp:posOffset>115570</wp:posOffset>
            </wp:positionH>
            <wp:positionV relativeFrom="paragraph">
              <wp:posOffset>2979420</wp:posOffset>
            </wp:positionV>
            <wp:extent cx="1803400" cy="2377440"/>
            <wp:effectExtent l="0" t="0" r="6350" b="3810"/>
            <wp:wrapTight wrapText="bothSides">
              <wp:wrapPolygon edited="0">
                <wp:start x="0" y="0"/>
                <wp:lineTo x="0" y="21462"/>
                <wp:lineTo x="21448" y="21462"/>
                <wp:lineTo x="21448" y="0"/>
                <wp:lineTo x="0" y="0"/>
              </wp:wrapPolygon>
            </wp:wrapTight>
            <wp:docPr id="3" name="Picture 3" descr="C:\data\RPT-CV\Book jackets\Gyoretsu to mise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ata\RPT-CV\Book jackets\Gyoretsu to misemo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E06">
        <w:rPr>
          <w:b/>
          <w:noProof/>
          <w:sz w:val="21"/>
          <w:lang w:val="en-US"/>
        </w:rPr>
        <w:drawing>
          <wp:anchor distT="0" distB="0" distL="114300" distR="114300" simplePos="0" relativeHeight="251662336" behindDoc="1" locked="0" layoutInCell="1" allowOverlap="1" wp14:anchorId="4E0ED8FA" wp14:editId="2AA6C92F">
            <wp:simplePos x="0" y="0"/>
            <wp:positionH relativeFrom="column">
              <wp:posOffset>2111375</wp:posOffset>
            </wp:positionH>
            <wp:positionV relativeFrom="paragraph">
              <wp:posOffset>455930</wp:posOffset>
            </wp:positionV>
            <wp:extent cx="1565275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293" y="21462"/>
                <wp:lineTo x="21293" y="0"/>
                <wp:lineTo x="0" y="0"/>
              </wp:wrapPolygon>
            </wp:wrapTight>
            <wp:docPr id="5" name="Picture 5" descr="C:\data\RPT-CV\Book jackets\Kokka to ga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ata\RPT-CV\Book jackets\Kokka to gaik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E06">
        <w:rPr>
          <w:noProof/>
          <w:sz w:val="21"/>
          <w:lang w:val="en-US"/>
        </w:rPr>
        <w:drawing>
          <wp:anchor distT="0" distB="0" distL="114300" distR="114300" simplePos="0" relativeHeight="251663360" behindDoc="1" locked="0" layoutInCell="1" allowOverlap="1" wp14:anchorId="5B80EC29" wp14:editId="7BF0C3CC">
            <wp:simplePos x="0" y="0"/>
            <wp:positionH relativeFrom="column">
              <wp:posOffset>117475</wp:posOffset>
            </wp:positionH>
            <wp:positionV relativeFrom="paragraph">
              <wp:posOffset>464185</wp:posOffset>
            </wp:positionV>
            <wp:extent cx="1546860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281" y="21462"/>
                <wp:lineTo x="21281" y="0"/>
                <wp:lineTo x="0" y="0"/>
              </wp:wrapPolygon>
            </wp:wrapTight>
            <wp:docPr id="6" name="Picture 6" descr="C:\data\RPT-CV\Book jackets\S&amp;D P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ata\RPT-CV\Book jackets\S&amp;D PT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n-US"/>
        </w:rPr>
        <w:drawing>
          <wp:anchor distT="0" distB="0" distL="114300" distR="114300" simplePos="0" relativeHeight="251665408" behindDoc="1" locked="0" layoutInCell="1" allowOverlap="1" wp14:anchorId="5E946052" wp14:editId="7D400353">
            <wp:simplePos x="0" y="0"/>
            <wp:positionH relativeFrom="column">
              <wp:posOffset>4007485</wp:posOffset>
            </wp:positionH>
            <wp:positionV relativeFrom="paragraph">
              <wp:posOffset>457835</wp:posOffset>
            </wp:positionV>
            <wp:extent cx="1538605" cy="2377440"/>
            <wp:effectExtent l="0" t="0" r="4445" b="3810"/>
            <wp:wrapTight wrapText="bothSides">
              <wp:wrapPolygon edited="0">
                <wp:start x="0" y="0"/>
                <wp:lineTo x="0" y="21462"/>
                <wp:lineTo x="21395" y="21462"/>
                <wp:lineTo x="21395" y="0"/>
                <wp:lineTo x="0" y="0"/>
              </wp:wrapPolygon>
            </wp:wrapTight>
            <wp:docPr id="8" name="Picture 8" descr="C:\data\RPT-CV\Book jackets\S&amp;D Stan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ata\RPT-CV\Book jackets\S&amp;D Stanfor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EA6" w:rsidRPr="003B2E06">
        <w:rPr>
          <w:sz w:val="21"/>
        </w:rPr>
        <w:t>(Optional: Photos of book covers + links to publishers or retailers)</w:t>
      </w:r>
      <w:bookmarkStart w:id="0" w:name="_GoBack"/>
      <w:bookmarkEnd w:id="0"/>
    </w:p>
    <w:sectPr w:rsidR="00C4683F" w:rsidRPr="003B2E06" w:rsidSect="00C4683F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1C" w:rsidRDefault="0002221C" w:rsidP="00D22EA6">
      <w:r>
        <w:separator/>
      </w:r>
    </w:p>
  </w:endnote>
  <w:endnote w:type="continuationSeparator" w:id="0">
    <w:p w:rsidR="0002221C" w:rsidRDefault="0002221C" w:rsidP="00D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‚l‚r –¾’©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1C" w:rsidRDefault="0002221C" w:rsidP="00D22EA6">
      <w:r>
        <w:separator/>
      </w:r>
    </w:p>
  </w:footnote>
  <w:footnote w:type="continuationSeparator" w:id="0">
    <w:p w:rsidR="0002221C" w:rsidRDefault="0002221C" w:rsidP="00D2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A6" w:rsidRDefault="00D22EA6">
    <w:pPr>
      <w:pStyle w:val="Header"/>
    </w:pPr>
    <w:r>
      <w:t>EALC website Spring 2017 facelift - Faculty Information Update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7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CA5896"/>
    <w:multiLevelType w:val="hybridMultilevel"/>
    <w:tmpl w:val="937ED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A6"/>
    <w:rsid w:val="00004286"/>
    <w:rsid w:val="00005B06"/>
    <w:rsid w:val="00013181"/>
    <w:rsid w:val="0002221C"/>
    <w:rsid w:val="00022359"/>
    <w:rsid w:val="00023088"/>
    <w:rsid w:val="000246F7"/>
    <w:rsid w:val="000249C3"/>
    <w:rsid w:val="000275D5"/>
    <w:rsid w:val="00027FF1"/>
    <w:rsid w:val="00033962"/>
    <w:rsid w:val="00036011"/>
    <w:rsid w:val="00036130"/>
    <w:rsid w:val="00063597"/>
    <w:rsid w:val="00063A30"/>
    <w:rsid w:val="0006769C"/>
    <w:rsid w:val="00085E50"/>
    <w:rsid w:val="000878A1"/>
    <w:rsid w:val="00096F2B"/>
    <w:rsid w:val="00096F38"/>
    <w:rsid w:val="000A5177"/>
    <w:rsid w:val="000A58D1"/>
    <w:rsid w:val="000B232D"/>
    <w:rsid w:val="000D265F"/>
    <w:rsid w:val="000D73CD"/>
    <w:rsid w:val="000E1A64"/>
    <w:rsid w:val="000E3E8B"/>
    <w:rsid w:val="000E6ABC"/>
    <w:rsid w:val="000E6D32"/>
    <w:rsid w:val="000E7BCB"/>
    <w:rsid w:val="000F0066"/>
    <w:rsid w:val="000F5278"/>
    <w:rsid w:val="000F6114"/>
    <w:rsid w:val="00104951"/>
    <w:rsid w:val="00104D30"/>
    <w:rsid w:val="00107858"/>
    <w:rsid w:val="00107FB0"/>
    <w:rsid w:val="001201C9"/>
    <w:rsid w:val="00120690"/>
    <w:rsid w:val="00126498"/>
    <w:rsid w:val="00127D99"/>
    <w:rsid w:val="001307B4"/>
    <w:rsid w:val="001358A3"/>
    <w:rsid w:val="00137E36"/>
    <w:rsid w:val="00142A8B"/>
    <w:rsid w:val="00147E38"/>
    <w:rsid w:val="001530B4"/>
    <w:rsid w:val="00155E1E"/>
    <w:rsid w:val="00156475"/>
    <w:rsid w:val="00162E1A"/>
    <w:rsid w:val="0016358E"/>
    <w:rsid w:val="0017060E"/>
    <w:rsid w:val="001722EA"/>
    <w:rsid w:val="001731CE"/>
    <w:rsid w:val="00196E9C"/>
    <w:rsid w:val="001A163A"/>
    <w:rsid w:val="001A47F7"/>
    <w:rsid w:val="001A6848"/>
    <w:rsid w:val="001C0AAE"/>
    <w:rsid w:val="001C3423"/>
    <w:rsid w:val="001C439F"/>
    <w:rsid w:val="001C5F65"/>
    <w:rsid w:val="001D097F"/>
    <w:rsid w:val="001D205D"/>
    <w:rsid w:val="001E77C1"/>
    <w:rsid w:val="00210DC8"/>
    <w:rsid w:val="0022192E"/>
    <w:rsid w:val="0022230C"/>
    <w:rsid w:val="002319C8"/>
    <w:rsid w:val="0023375D"/>
    <w:rsid w:val="00253A5F"/>
    <w:rsid w:val="002613B0"/>
    <w:rsid w:val="00270725"/>
    <w:rsid w:val="00272ACB"/>
    <w:rsid w:val="00285DEE"/>
    <w:rsid w:val="00287E4B"/>
    <w:rsid w:val="002900BA"/>
    <w:rsid w:val="00290373"/>
    <w:rsid w:val="00295146"/>
    <w:rsid w:val="002A2B6F"/>
    <w:rsid w:val="002A5529"/>
    <w:rsid w:val="002A6CA3"/>
    <w:rsid w:val="002B1B6B"/>
    <w:rsid w:val="002B7084"/>
    <w:rsid w:val="002C105D"/>
    <w:rsid w:val="002C21D6"/>
    <w:rsid w:val="002C3AB1"/>
    <w:rsid w:val="002C53AC"/>
    <w:rsid w:val="002D126B"/>
    <w:rsid w:val="002E11F4"/>
    <w:rsid w:val="002F582B"/>
    <w:rsid w:val="002F6426"/>
    <w:rsid w:val="0030060D"/>
    <w:rsid w:val="00302855"/>
    <w:rsid w:val="003035FB"/>
    <w:rsid w:val="00310CE6"/>
    <w:rsid w:val="00311F6F"/>
    <w:rsid w:val="00312413"/>
    <w:rsid w:val="00316DAF"/>
    <w:rsid w:val="003210A1"/>
    <w:rsid w:val="0032141D"/>
    <w:rsid w:val="003224C8"/>
    <w:rsid w:val="00324D12"/>
    <w:rsid w:val="00324FE9"/>
    <w:rsid w:val="003255D1"/>
    <w:rsid w:val="00327344"/>
    <w:rsid w:val="0032765A"/>
    <w:rsid w:val="00331A0B"/>
    <w:rsid w:val="00332796"/>
    <w:rsid w:val="003507F1"/>
    <w:rsid w:val="00351FB2"/>
    <w:rsid w:val="003523A7"/>
    <w:rsid w:val="0035602B"/>
    <w:rsid w:val="00361BC9"/>
    <w:rsid w:val="00370CCC"/>
    <w:rsid w:val="00370E0F"/>
    <w:rsid w:val="00385BFE"/>
    <w:rsid w:val="003A5E6E"/>
    <w:rsid w:val="003A5F7D"/>
    <w:rsid w:val="003A6920"/>
    <w:rsid w:val="003B2E06"/>
    <w:rsid w:val="003B4CDA"/>
    <w:rsid w:val="003B5181"/>
    <w:rsid w:val="003C07F4"/>
    <w:rsid w:val="003C28BF"/>
    <w:rsid w:val="003C7024"/>
    <w:rsid w:val="003C7BBC"/>
    <w:rsid w:val="003D399F"/>
    <w:rsid w:val="003D64CF"/>
    <w:rsid w:val="003E3B15"/>
    <w:rsid w:val="003E4C83"/>
    <w:rsid w:val="003E55E3"/>
    <w:rsid w:val="003F5C8D"/>
    <w:rsid w:val="003F6FFF"/>
    <w:rsid w:val="003F7DCA"/>
    <w:rsid w:val="004006B7"/>
    <w:rsid w:val="004102C3"/>
    <w:rsid w:val="00427467"/>
    <w:rsid w:val="00433A57"/>
    <w:rsid w:val="00434106"/>
    <w:rsid w:val="0043760A"/>
    <w:rsid w:val="0044158A"/>
    <w:rsid w:val="0044166E"/>
    <w:rsid w:val="004436EB"/>
    <w:rsid w:val="00444663"/>
    <w:rsid w:val="00445025"/>
    <w:rsid w:val="00446F1D"/>
    <w:rsid w:val="00454470"/>
    <w:rsid w:val="00454A0F"/>
    <w:rsid w:val="0046119C"/>
    <w:rsid w:val="004722F7"/>
    <w:rsid w:val="004814D2"/>
    <w:rsid w:val="004849B7"/>
    <w:rsid w:val="00485E75"/>
    <w:rsid w:val="00495025"/>
    <w:rsid w:val="004A6AE4"/>
    <w:rsid w:val="004B3007"/>
    <w:rsid w:val="004C1DED"/>
    <w:rsid w:val="004C345C"/>
    <w:rsid w:val="004C7FA8"/>
    <w:rsid w:val="004D282F"/>
    <w:rsid w:val="004D3FF0"/>
    <w:rsid w:val="004E440A"/>
    <w:rsid w:val="004F2E39"/>
    <w:rsid w:val="004F34A3"/>
    <w:rsid w:val="004F65DC"/>
    <w:rsid w:val="004F7439"/>
    <w:rsid w:val="005020A8"/>
    <w:rsid w:val="0051407C"/>
    <w:rsid w:val="00522B04"/>
    <w:rsid w:val="0052302A"/>
    <w:rsid w:val="0052302B"/>
    <w:rsid w:val="00527C9C"/>
    <w:rsid w:val="005307A6"/>
    <w:rsid w:val="00535EC3"/>
    <w:rsid w:val="005501B0"/>
    <w:rsid w:val="00553FEB"/>
    <w:rsid w:val="00561460"/>
    <w:rsid w:val="0057277D"/>
    <w:rsid w:val="00573D5E"/>
    <w:rsid w:val="005741C1"/>
    <w:rsid w:val="00581749"/>
    <w:rsid w:val="00581AD9"/>
    <w:rsid w:val="00582D6E"/>
    <w:rsid w:val="00583E53"/>
    <w:rsid w:val="00596B72"/>
    <w:rsid w:val="005B2FA4"/>
    <w:rsid w:val="005B3E8F"/>
    <w:rsid w:val="005B4668"/>
    <w:rsid w:val="005B74E3"/>
    <w:rsid w:val="005B7F4C"/>
    <w:rsid w:val="005C19FA"/>
    <w:rsid w:val="005C6EC3"/>
    <w:rsid w:val="005D4D2F"/>
    <w:rsid w:val="005D5483"/>
    <w:rsid w:val="005E3D55"/>
    <w:rsid w:val="005E426D"/>
    <w:rsid w:val="005E5C71"/>
    <w:rsid w:val="005F3CC3"/>
    <w:rsid w:val="00604B3B"/>
    <w:rsid w:val="00613927"/>
    <w:rsid w:val="00614935"/>
    <w:rsid w:val="00622AD4"/>
    <w:rsid w:val="00622D0B"/>
    <w:rsid w:val="00633675"/>
    <w:rsid w:val="00635B13"/>
    <w:rsid w:val="00636B91"/>
    <w:rsid w:val="00641D2C"/>
    <w:rsid w:val="006561B5"/>
    <w:rsid w:val="00656B54"/>
    <w:rsid w:val="00667980"/>
    <w:rsid w:val="006809D0"/>
    <w:rsid w:val="00684C2B"/>
    <w:rsid w:val="00684F59"/>
    <w:rsid w:val="00686CBF"/>
    <w:rsid w:val="00695944"/>
    <w:rsid w:val="00695EEF"/>
    <w:rsid w:val="006A6427"/>
    <w:rsid w:val="006B0F49"/>
    <w:rsid w:val="006B5599"/>
    <w:rsid w:val="006B6779"/>
    <w:rsid w:val="006B7E39"/>
    <w:rsid w:val="006D0491"/>
    <w:rsid w:val="006D4D37"/>
    <w:rsid w:val="006F02A2"/>
    <w:rsid w:val="006F5F86"/>
    <w:rsid w:val="00703378"/>
    <w:rsid w:val="007124FB"/>
    <w:rsid w:val="007155E0"/>
    <w:rsid w:val="00720F4D"/>
    <w:rsid w:val="00722202"/>
    <w:rsid w:val="00740580"/>
    <w:rsid w:val="0074323B"/>
    <w:rsid w:val="00745306"/>
    <w:rsid w:val="007649EC"/>
    <w:rsid w:val="007836D6"/>
    <w:rsid w:val="007A5AA2"/>
    <w:rsid w:val="007B2E2A"/>
    <w:rsid w:val="007B2E98"/>
    <w:rsid w:val="007C0D04"/>
    <w:rsid w:val="007C1BE7"/>
    <w:rsid w:val="007C2F8A"/>
    <w:rsid w:val="007C56AE"/>
    <w:rsid w:val="007C680C"/>
    <w:rsid w:val="007D0A81"/>
    <w:rsid w:val="007E2B1C"/>
    <w:rsid w:val="008011E1"/>
    <w:rsid w:val="00804BE6"/>
    <w:rsid w:val="00806EF5"/>
    <w:rsid w:val="00810F8D"/>
    <w:rsid w:val="00826041"/>
    <w:rsid w:val="00827C62"/>
    <w:rsid w:val="008307B9"/>
    <w:rsid w:val="008340DA"/>
    <w:rsid w:val="00837830"/>
    <w:rsid w:val="008422DB"/>
    <w:rsid w:val="00843CB3"/>
    <w:rsid w:val="008508B9"/>
    <w:rsid w:val="00853F05"/>
    <w:rsid w:val="00854BC8"/>
    <w:rsid w:val="008657E7"/>
    <w:rsid w:val="008816F8"/>
    <w:rsid w:val="00882358"/>
    <w:rsid w:val="00885498"/>
    <w:rsid w:val="00890DEE"/>
    <w:rsid w:val="00892FE6"/>
    <w:rsid w:val="0089713E"/>
    <w:rsid w:val="008A5F38"/>
    <w:rsid w:val="008B3E26"/>
    <w:rsid w:val="008B5963"/>
    <w:rsid w:val="008C0349"/>
    <w:rsid w:val="008D1181"/>
    <w:rsid w:val="008E2641"/>
    <w:rsid w:val="008E394B"/>
    <w:rsid w:val="008F521A"/>
    <w:rsid w:val="008F6D08"/>
    <w:rsid w:val="00900BF5"/>
    <w:rsid w:val="0090774D"/>
    <w:rsid w:val="00910FE9"/>
    <w:rsid w:val="00916C05"/>
    <w:rsid w:val="00917A41"/>
    <w:rsid w:val="00921B39"/>
    <w:rsid w:val="00927D08"/>
    <w:rsid w:val="009300E2"/>
    <w:rsid w:val="009310AB"/>
    <w:rsid w:val="00943CBA"/>
    <w:rsid w:val="00945E30"/>
    <w:rsid w:val="00946247"/>
    <w:rsid w:val="00953D99"/>
    <w:rsid w:val="009543A1"/>
    <w:rsid w:val="00954819"/>
    <w:rsid w:val="0095675F"/>
    <w:rsid w:val="00964F3C"/>
    <w:rsid w:val="00977568"/>
    <w:rsid w:val="00982030"/>
    <w:rsid w:val="009839F4"/>
    <w:rsid w:val="00991C92"/>
    <w:rsid w:val="0099395A"/>
    <w:rsid w:val="00994F57"/>
    <w:rsid w:val="009962D0"/>
    <w:rsid w:val="00996C1E"/>
    <w:rsid w:val="009A2DB1"/>
    <w:rsid w:val="009A4201"/>
    <w:rsid w:val="009B0C0C"/>
    <w:rsid w:val="009B0FC1"/>
    <w:rsid w:val="009B2306"/>
    <w:rsid w:val="009B645F"/>
    <w:rsid w:val="009C72D9"/>
    <w:rsid w:val="009D54E5"/>
    <w:rsid w:val="009D71B3"/>
    <w:rsid w:val="009E1BA4"/>
    <w:rsid w:val="009E3E19"/>
    <w:rsid w:val="009F662E"/>
    <w:rsid w:val="00A00C2E"/>
    <w:rsid w:val="00A00E0F"/>
    <w:rsid w:val="00A0183E"/>
    <w:rsid w:val="00A035C1"/>
    <w:rsid w:val="00A07FCC"/>
    <w:rsid w:val="00A11266"/>
    <w:rsid w:val="00A3148E"/>
    <w:rsid w:val="00A473E8"/>
    <w:rsid w:val="00A50647"/>
    <w:rsid w:val="00A51134"/>
    <w:rsid w:val="00A53364"/>
    <w:rsid w:val="00A57D1F"/>
    <w:rsid w:val="00A6108E"/>
    <w:rsid w:val="00A6113D"/>
    <w:rsid w:val="00A67F90"/>
    <w:rsid w:val="00A7074F"/>
    <w:rsid w:val="00A72AEE"/>
    <w:rsid w:val="00A771E4"/>
    <w:rsid w:val="00A80878"/>
    <w:rsid w:val="00A87178"/>
    <w:rsid w:val="00A91349"/>
    <w:rsid w:val="00AA28B3"/>
    <w:rsid w:val="00AB432A"/>
    <w:rsid w:val="00AB47BE"/>
    <w:rsid w:val="00AC0A62"/>
    <w:rsid w:val="00AC4FDB"/>
    <w:rsid w:val="00AC53A9"/>
    <w:rsid w:val="00AD2FF5"/>
    <w:rsid w:val="00AD6C2D"/>
    <w:rsid w:val="00AE10BC"/>
    <w:rsid w:val="00AE1F04"/>
    <w:rsid w:val="00AE66D6"/>
    <w:rsid w:val="00AF07E4"/>
    <w:rsid w:val="00AF2B38"/>
    <w:rsid w:val="00AF3AF7"/>
    <w:rsid w:val="00AF4EFA"/>
    <w:rsid w:val="00B022DA"/>
    <w:rsid w:val="00B0791A"/>
    <w:rsid w:val="00B205E8"/>
    <w:rsid w:val="00B24A76"/>
    <w:rsid w:val="00B25948"/>
    <w:rsid w:val="00B26274"/>
    <w:rsid w:val="00B27C8A"/>
    <w:rsid w:val="00B32A93"/>
    <w:rsid w:val="00B42CCA"/>
    <w:rsid w:val="00B4592C"/>
    <w:rsid w:val="00B471E2"/>
    <w:rsid w:val="00B478D5"/>
    <w:rsid w:val="00B50311"/>
    <w:rsid w:val="00B51CD5"/>
    <w:rsid w:val="00B67517"/>
    <w:rsid w:val="00B712CB"/>
    <w:rsid w:val="00B71560"/>
    <w:rsid w:val="00B72E95"/>
    <w:rsid w:val="00B80D56"/>
    <w:rsid w:val="00B81685"/>
    <w:rsid w:val="00B84E63"/>
    <w:rsid w:val="00B913BA"/>
    <w:rsid w:val="00BA4048"/>
    <w:rsid w:val="00BB6C5A"/>
    <w:rsid w:val="00BD174F"/>
    <w:rsid w:val="00BD3AA8"/>
    <w:rsid w:val="00BD3D37"/>
    <w:rsid w:val="00BE79F1"/>
    <w:rsid w:val="00BF2B28"/>
    <w:rsid w:val="00BF5E40"/>
    <w:rsid w:val="00BF5FF8"/>
    <w:rsid w:val="00BF6F90"/>
    <w:rsid w:val="00C01E0B"/>
    <w:rsid w:val="00C0698A"/>
    <w:rsid w:val="00C135D8"/>
    <w:rsid w:val="00C13C19"/>
    <w:rsid w:val="00C23459"/>
    <w:rsid w:val="00C24D76"/>
    <w:rsid w:val="00C32C96"/>
    <w:rsid w:val="00C40DCC"/>
    <w:rsid w:val="00C4683F"/>
    <w:rsid w:val="00C47546"/>
    <w:rsid w:val="00C6229D"/>
    <w:rsid w:val="00C80D94"/>
    <w:rsid w:val="00C8238C"/>
    <w:rsid w:val="00C84B7D"/>
    <w:rsid w:val="00C90E01"/>
    <w:rsid w:val="00CA275D"/>
    <w:rsid w:val="00CC2F6A"/>
    <w:rsid w:val="00CC4D42"/>
    <w:rsid w:val="00CC60E2"/>
    <w:rsid w:val="00CC7352"/>
    <w:rsid w:val="00CD2ACC"/>
    <w:rsid w:val="00CE3747"/>
    <w:rsid w:val="00CF76F6"/>
    <w:rsid w:val="00D07C42"/>
    <w:rsid w:val="00D1290E"/>
    <w:rsid w:val="00D16626"/>
    <w:rsid w:val="00D17150"/>
    <w:rsid w:val="00D22EA6"/>
    <w:rsid w:val="00D25F42"/>
    <w:rsid w:val="00D270B5"/>
    <w:rsid w:val="00D33726"/>
    <w:rsid w:val="00D3512B"/>
    <w:rsid w:val="00D4289E"/>
    <w:rsid w:val="00D45657"/>
    <w:rsid w:val="00D54F8E"/>
    <w:rsid w:val="00D64734"/>
    <w:rsid w:val="00D73714"/>
    <w:rsid w:val="00D75B24"/>
    <w:rsid w:val="00D80EB2"/>
    <w:rsid w:val="00D85A93"/>
    <w:rsid w:val="00D87245"/>
    <w:rsid w:val="00D908D0"/>
    <w:rsid w:val="00DA22C1"/>
    <w:rsid w:val="00DA5B82"/>
    <w:rsid w:val="00DA6076"/>
    <w:rsid w:val="00DA6FB2"/>
    <w:rsid w:val="00DA79C4"/>
    <w:rsid w:val="00DB3D6B"/>
    <w:rsid w:val="00DB57DD"/>
    <w:rsid w:val="00DD0C8C"/>
    <w:rsid w:val="00DD42EA"/>
    <w:rsid w:val="00DD4356"/>
    <w:rsid w:val="00DD773A"/>
    <w:rsid w:val="00DE0682"/>
    <w:rsid w:val="00DE5DDA"/>
    <w:rsid w:val="00DE5F6E"/>
    <w:rsid w:val="00DE7012"/>
    <w:rsid w:val="00DF3766"/>
    <w:rsid w:val="00E06684"/>
    <w:rsid w:val="00E06BF4"/>
    <w:rsid w:val="00E10403"/>
    <w:rsid w:val="00E11C14"/>
    <w:rsid w:val="00E135BB"/>
    <w:rsid w:val="00E227D8"/>
    <w:rsid w:val="00E24CA6"/>
    <w:rsid w:val="00E447A3"/>
    <w:rsid w:val="00E451A1"/>
    <w:rsid w:val="00E54DAC"/>
    <w:rsid w:val="00E55FB3"/>
    <w:rsid w:val="00E56F27"/>
    <w:rsid w:val="00E60C11"/>
    <w:rsid w:val="00E61388"/>
    <w:rsid w:val="00E653F6"/>
    <w:rsid w:val="00E655D9"/>
    <w:rsid w:val="00E71D1A"/>
    <w:rsid w:val="00E92119"/>
    <w:rsid w:val="00E9261B"/>
    <w:rsid w:val="00E96AAC"/>
    <w:rsid w:val="00EB6C86"/>
    <w:rsid w:val="00EC12A9"/>
    <w:rsid w:val="00EC2EA1"/>
    <w:rsid w:val="00ED04A0"/>
    <w:rsid w:val="00ED4473"/>
    <w:rsid w:val="00EE0B8D"/>
    <w:rsid w:val="00EE4F72"/>
    <w:rsid w:val="00EE5747"/>
    <w:rsid w:val="00F045CC"/>
    <w:rsid w:val="00F133B6"/>
    <w:rsid w:val="00F2089F"/>
    <w:rsid w:val="00F2503E"/>
    <w:rsid w:val="00F26A11"/>
    <w:rsid w:val="00F33EA0"/>
    <w:rsid w:val="00F35489"/>
    <w:rsid w:val="00F37E2A"/>
    <w:rsid w:val="00F45464"/>
    <w:rsid w:val="00F4650C"/>
    <w:rsid w:val="00F47567"/>
    <w:rsid w:val="00F65C65"/>
    <w:rsid w:val="00F71F1F"/>
    <w:rsid w:val="00F730FD"/>
    <w:rsid w:val="00F834C8"/>
    <w:rsid w:val="00F85D02"/>
    <w:rsid w:val="00F9211D"/>
    <w:rsid w:val="00F93624"/>
    <w:rsid w:val="00F97C3D"/>
    <w:rsid w:val="00FA3F64"/>
    <w:rsid w:val="00FA51D9"/>
    <w:rsid w:val="00FA7405"/>
    <w:rsid w:val="00FB71EA"/>
    <w:rsid w:val="00FC1F33"/>
    <w:rsid w:val="00FC2471"/>
    <w:rsid w:val="00FD4DFC"/>
    <w:rsid w:val="00FE066F"/>
    <w:rsid w:val="00FE4437"/>
    <w:rsid w:val="00FF0F2D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EA6"/>
  </w:style>
  <w:style w:type="paragraph" w:styleId="Footer">
    <w:name w:val="footer"/>
    <w:basedOn w:val="Normal"/>
    <w:link w:val="FooterChar"/>
    <w:uiPriority w:val="99"/>
    <w:unhideWhenUsed/>
    <w:rsid w:val="00D22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EA6"/>
  </w:style>
  <w:style w:type="paragraph" w:styleId="BalloonText">
    <w:name w:val="Balloon Text"/>
    <w:basedOn w:val="Normal"/>
    <w:link w:val="BalloonTextChar"/>
    <w:uiPriority w:val="99"/>
    <w:semiHidden/>
    <w:unhideWhenUsed/>
    <w:rsid w:val="003B2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EA6"/>
  </w:style>
  <w:style w:type="paragraph" w:styleId="Footer">
    <w:name w:val="footer"/>
    <w:basedOn w:val="Normal"/>
    <w:link w:val="FooterChar"/>
    <w:uiPriority w:val="99"/>
    <w:unhideWhenUsed/>
    <w:rsid w:val="00D22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EA6"/>
  </w:style>
  <w:style w:type="paragraph" w:styleId="BalloonText">
    <w:name w:val="Balloon Text"/>
    <w:basedOn w:val="Normal"/>
    <w:link w:val="BalloonTextChar"/>
    <w:uiPriority w:val="99"/>
    <w:semiHidden/>
    <w:unhideWhenUsed/>
    <w:rsid w:val="003B2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Persiani, Gian Piero</dc:creator>
  <cp:lastModifiedBy>ron</cp:lastModifiedBy>
  <cp:revision>3</cp:revision>
  <dcterms:created xsi:type="dcterms:W3CDTF">2017-04-14T21:41:00Z</dcterms:created>
  <dcterms:modified xsi:type="dcterms:W3CDTF">2017-07-15T16:19:00Z</dcterms:modified>
</cp:coreProperties>
</file>